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长城小标宋体" w:hAnsi="Times New Roman" w:eastAsia="长城小标宋体"/>
          <w:b/>
          <w:sz w:val="42"/>
          <w:szCs w:val="32"/>
        </w:rPr>
      </w:pPr>
      <w:r>
        <w:rPr>
          <w:rFonts w:hint="eastAsia" w:ascii="长城小标宋体" w:hAnsi="宋体" w:eastAsia="长城小标宋体" w:cs="宋体"/>
          <w:b/>
          <w:sz w:val="42"/>
          <w:szCs w:val="32"/>
        </w:rPr>
        <w:t>河南省工业和信息化厅办公室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长城小标宋体" w:hAnsi="Times New Roman" w:eastAsia="长城小标宋体"/>
          <w:b/>
          <w:sz w:val="42"/>
          <w:szCs w:val="32"/>
        </w:rPr>
      </w:pPr>
      <w:r>
        <w:rPr>
          <w:rFonts w:hint="eastAsia" w:ascii="长城小标宋体" w:hAnsi="宋体" w:eastAsia="长城小标宋体" w:cs="宋体"/>
          <w:b/>
          <w:sz w:val="42"/>
          <w:szCs w:val="32"/>
        </w:rPr>
        <w:t>关于征集</w:t>
      </w:r>
      <w:r>
        <w:rPr>
          <w:rFonts w:ascii="长城小标宋体" w:hAnsi="Times New Roman" w:eastAsia="长城小标宋体"/>
          <w:b/>
          <w:sz w:val="42"/>
          <w:szCs w:val="32"/>
        </w:rPr>
        <w:t>202</w:t>
      </w:r>
      <w:r>
        <w:rPr>
          <w:rFonts w:hint="eastAsia" w:ascii="长城小标宋体" w:hAnsi="Times New Roman" w:eastAsia="长城小标宋体"/>
          <w:b/>
          <w:sz w:val="42"/>
          <w:szCs w:val="32"/>
          <w:lang w:val="en-US" w:eastAsia="zh-CN"/>
        </w:rPr>
        <w:t>1</w:t>
      </w:r>
      <w:r>
        <w:rPr>
          <w:rFonts w:hint="eastAsia" w:ascii="长城小标宋体" w:hAnsi="宋体" w:eastAsia="长城小标宋体" w:cs="宋体"/>
          <w:b/>
          <w:sz w:val="42"/>
          <w:szCs w:val="32"/>
        </w:rPr>
        <w:t>年度第一批</w:t>
      </w:r>
      <w:r>
        <w:rPr>
          <w:rFonts w:hint="eastAsia" w:ascii="长城小标宋体" w:hAnsi="Times New Roman" w:eastAsia="长城小标宋体"/>
          <w:b/>
          <w:sz w:val="42"/>
          <w:szCs w:val="32"/>
        </w:rPr>
        <w:t>“</w:t>
      </w:r>
      <w:r>
        <w:rPr>
          <w:rFonts w:hint="eastAsia" w:ascii="长城小标宋体" w:hAnsi="宋体" w:eastAsia="长城小标宋体" w:cs="宋体"/>
          <w:b/>
          <w:sz w:val="42"/>
          <w:szCs w:val="32"/>
        </w:rPr>
        <w:t>育鹰计划</w:t>
      </w:r>
      <w:r>
        <w:rPr>
          <w:rFonts w:hint="eastAsia" w:ascii="长城小标宋体" w:hAnsi="Times New Roman" w:eastAsia="长城小标宋体"/>
          <w:b/>
          <w:sz w:val="42"/>
          <w:szCs w:val="32"/>
        </w:rPr>
        <w:t>”</w:t>
      </w:r>
      <w:r>
        <w:rPr>
          <w:rFonts w:hint="eastAsia" w:ascii="长城小标宋体" w:hAnsi="宋体" w:eastAsia="长城小标宋体" w:cs="宋体"/>
          <w:b/>
          <w:sz w:val="42"/>
          <w:szCs w:val="32"/>
        </w:rPr>
        <w:t>项目的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长城小标宋体" w:hAnsi="Times New Roman" w:eastAsia="长城小标宋体"/>
          <w:b/>
          <w:sz w:val="42"/>
          <w:szCs w:val="32"/>
        </w:rPr>
      </w:pPr>
      <w:r>
        <w:rPr>
          <w:rFonts w:hint="eastAsia" w:ascii="长城小标宋体" w:hAnsi="宋体" w:eastAsia="长城小标宋体" w:cs="宋体"/>
          <w:b/>
          <w:sz w:val="42"/>
          <w:szCs w:val="32"/>
        </w:rPr>
        <w:t>通</w:t>
      </w:r>
      <w:r>
        <w:rPr>
          <w:rFonts w:hint="eastAsia" w:ascii="长城小标宋体" w:hAnsi="Times New Roman" w:eastAsia="长城小标宋体"/>
          <w:b/>
          <w:sz w:val="42"/>
          <w:szCs w:val="32"/>
          <w:lang w:val="en-US" w:eastAsia="zh-CN"/>
        </w:rPr>
        <w:t xml:space="preserve">  </w:t>
      </w:r>
      <w:r>
        <w:rPr>
          <w:rFonts w:hint="eastAsia" w:ascii="长城小标宋体" w:hAnsi="宋体" w:eastAsia="长城小标宋体" w:cs="宋体"/>
          <w:b/>
          <w:sz w:val="42"/>
          <w:szCs w:val="32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各省辖市、济源示范区、各省直管县（市）工业和信息化主管部门：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为进一步破解企业融资难融资贵难题，提高金融服务实体经济效率，帮助企业解决疫情冲击造成的资金困境，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工业和信息化</w:t>
      </w:r>
      <w:r>
        <w:rPr>
          <w:rFonts w:hint="eastAsia" w:ascii="Times New Roman" w:hAnsi="Times New Roman" w:eastAsia="仿宋_GB2312"/>
          <w:sz w:val="32"/>
          <w:szCs w:val="32"/>
        </w:rPr>
        <w:t>厅联合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相关金融机构持续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组织实施“育鹰计划”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助力全省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企业高质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量运行。现征集202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年度第一批“育鹰计划”重点项目，范围包括装备制造、电子信息、有色、煤化工、汽车制造、家电、发电、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显示和智能终端、生物医药、节能环保、新能源及网联汽车、新一代人工智能、网络安全、尼龙新材料、智能装备、智能传感器、5G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17个行业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请各地工信部门主动对接企业，了解企业经营情况和融资需求，并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将《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河南省2021年度“育鹰计划”项目申请表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》《</w:t>
      </w:r>
      <w:r>
        <w:rPr>
          <w:rFonts w:hint="eastAsia" w:ascii="Times New Roman" w:hAnsi="Times New Roman" w:eastAsia="仿宋_GB2312"/>
          <w:sz w:val="32"/>
          <w:szCs w:val="32"/>
        </w:rPr>
        <w:t>全省工业企业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申报“育鹰计划”项目汇总</w:t>
      </w:r>
      <w:r>
        <w:rPr>
          <w:rFonts w:hint="eastAsia" w:ascii="Times New Roman" w:hAnsi="Times New Roman" w:eastAsia="仿宋_GB2312"/>
          <w:sz w:val="32"/>
          <w:szCs w:val="32"/>
        </w:rPr>
        <w:t>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》电子版及加盖公章后的扫描件于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日前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报送至</w:t>
      </w:r>
      <w:r>
        <w:rPr>
          <w:rFonts w:hint="eastAsia" w:ascii="Times New Roman" w:hAnsi="Times New Roman" w:eastAsia="仿宋_GB2312"/>
          <w:sz w:val="32"/>
          <w:szCs w:val="32"/>
        </w:rPr>
        <w:t>邮箱</w:t>
      </w:r>
      <w:r>
        <w:fldChar w:fldCharType="begin"/>
      </w:r>
      <w:r>
        <w:instrText xml:space="preserve"> HYPERLINK "mailto:hngxtyx@163.com"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hngxtyx@163.com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裴坤远</w:t>
      </w:r>
      <w:r>
        <w:rPr>
          <w:rFonts w:ascii="Times New Roman" w:hAnsi="Times New Roman" w:eastAsia="仿宋_GB2312"/>
          <w:sz w:val="32"/>
          <w:szCs w:val="32"/>
        </w:rPr>
        <w:t xml:space="preserve">  0371-65509847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1.河南省2021年度“育鹰计划”项目申请表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全省工业企业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申报“育鹰计划”项目汇总</w:t>
      </w:r>
      <w:r>
        <w:rPr>
          <w:rFonts w:hint="eastAsia" w:ascii="Times New Roman" w:hAnsi="Times New Roman" w:eastAsia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  <w:sectPr>
          <w:pgSz w:w="11906" w:h="16838"/>
          <w:pgMar w:top="1418" w:right="1418" w:bottom="1418" w:left="1417" w:header="851" w:footer="1701" w:gutter="0"/>
          <w:cols w:space="425" w:num="1"/>
          <w:docGrid w:type="lines" w:linePitch="312" w:charSpace="0"/>
        </w:sectPr>
      </w:pP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宋体"/>
          <w:b/>
          <w:color w:val="393939"/>
          <w:kern w:val="0"/>
          <w:sz w:val="36"/>
          <w:szCs w:val="36"/>
        </w:rPr>
      </w:pPr>
      <w:r>
        <w:rPr>
          <w:rFonts w:hint="eastAsia" w:ascii="??????" w:hAnsi="??????" w:cs="??????"/>
          <w:b/>
          <w:bCs/>
          <w:sz w:val="42"/>
          <w:szCs w:val="32"/>
          <w:lang w:eastAsia="zh-CN"/>
        </w:rPr>
        <w:t>河南省</w:t>
      </w:r>
      <w:r>
        <w:rPr>
          <w:rFonts w:hint="eastAsia" w:ascii="??????" w:hAnsi="??????" w:cs="??????"/>
          <w:b/>
          <w:bCs/>
          <w:sz w:val="42"/>
          <w:szCs w:val="32"/>
          <w:lang w:val="en-US" w:eastAsia="zh-CN"/>
        </w:rPr>
        <w:t>2021</w:t>
      </w:r>
      <w:r>
        <w:rPr>
          <w:rFonts w:hint="eastAsia" w:ascii="??????" w:hAnsi="??????" w:cs="??????"/>
          <w:b/>
          <w:bCs/>
          <w:sz w:val="42"/>
          <w:szCs w:val="32"/>
          <w:lang w:eastAsia="zh-CN"/>
        </w:rPr>
        <w:t>年度“育鹰计划”项目申请表</w:t>
      </w:r>
    </w:p>
    <w:tbl>
      <w:tblPr>
        <w:tblStyle w:val="2"/>
        <w:tblW w:w="16170" w:type="dxa"/>
        <w:tblInd w:w="-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930"/>
        <w:gridCol w:w="555"/>
        <w:gridCol w:w="525"/>
        <w:gridCol w:w="720"/>
        <w:gridCol w:w="2445"/>
        <w:gridCol w:w="990"/>
        <w:gridCol w:w="1200"/>
        <w:gridCol w:w="735"/>
        <w:gridCol w:w="1185"/>
        <w:gridCol w:w="1380"/>
        <w:gridCol w:w="1020"/>
        <w:gridCol w:w="117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企业名称（公章）</w:t>
            </w:r>
          </w:p>
        </w:tc>
        <w:tc>
          <w:tcPr>
            <w:tcW w:w="1350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1350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企业人数（人）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办公电话、手机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上年营业收入（万元）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上年税收（万元）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上年利润（万元）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上年末应收账款（万元）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上年末应付账款（万元）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上年末固定资产（万元）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上年用电量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千瓦时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上年用水量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上年用气量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同比（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是否高新技术企业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发明专利数量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实用新型专利数量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现有设备台数（台）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现有设备原值（万元）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现有设备净值（万元）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国内市场占有率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国际市场占有率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主要客户1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主要客户2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主要客户3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现有订单数量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现有订单金额（万元）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现有订单平均交货周期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现有银行贷款情况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7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7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…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申请项目名称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自有资金（万元）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是否符合环保等国家相关政策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申请贷款（万元）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申请贷款周期（月）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贷款用途</w:t>
            </w:r>
          </w:p>
        </w:tc>
        <w:tc>
          <w:tcPr>
            <w:tcW w:w="421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固定资产□  流动资金□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73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项目实施周期、主要内容和预期经济效益情况</w:t>
            </w:r>
          </w:p>
        </w:tc>
        <w:tc>
          <w:tcPr>
            <w:tcW w:w="1350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各省辖市、省直管县（市）工业和信息化主管部门推荐意见</w:t>
            </w:r>
          </w:p>
        </w:tc>
        <w:tc>
          <w:tcPr>
            <w:tcW w:w="1350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850" w:right="1134" w:bottom="454" w:left="1134" w:header="851" w:footer="1701" w:gutter="0"/>
          <w:cols w:space="0" w:num="1"/>
          <w:docGrid w:type="lines" w:linePitch="319" w:charSpace="0"/>
        </w:sectPr>
      </w:pP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??????" w:hAnsi="??????" w:eastAsia="Times New Roman" w:cs="??????"/>
          <w:b/>
          <w:bCs/>
          <w:sz w:val="42"/>
          <w:szCs w:val="32"/>
        </w:rPr>
      </w:pPr>
      <w:r>
        <w:rPr>
          <w:rFonts w:ascii="??????" w:hAnsi="??????" w:eastAsia="Times New Roman" w:cs="??????"/>
          <w:b/>
          <w:bCs/>
          <w:sz w:val="42"/>
          <w:szCs w:val="32"/>
        </w:rPr>
        <w:t>全省</w:t>
      </w:r>
      <w:r>
        <w:rPr>
          <w:rFonts w:hint="eastAsia" w:ascii="??????" w:hAnsi="??????" w:cs="??????"/>
          <w:b/>
          <w:bCs/>
          <w:sz w:val="42"/>
          <w:szCs w:val="32"/>
          <w:lang w:eastAsia="zh-CN"/>
        </w:rPr>
        <w:t>工业企业申报“育鹰计划”项目汇总</w:t>
      </w:r>
      <w:r>
        <w:rPr>
          <w:rFonts w:ascii="??????" w:hAnsi="??????" w:eastAsia="Times New Roman" w:cs="??????"/>
          <w:b/>
          <w:bCs/>
          <w:sz w:val="42"/>
          <w:szCs w:val="32"/>
        </w:rPr>
        <w:t>表</w:t>
      </w:r>
    </w:p>
    <w:p>
      <w:pPr>
        <w:spacing w:line="620" w:lineRule="exact"/>
        <w:jc w:val="center"/>
        <w:rPr>
          <w:rFonts w:ascii="??????" w:hAnsi="??????" w:eastAsia="Times New Roman" w:cs="??????"/>
          <w:b/>
          <w:bCs/>
          <w:sz w:val="42"/>
          <w:szCs w:val="32"/>
        </w:rPr>
      </w:pP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上报单位：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</w:t>
      </w:r>
    </w:p>
    <w:tbl>
      <w:tblPr>
        <w:tblStyle w:val="2"/>
        <w:tblpPr w:leftFromText="180" w:rightFromText="180" w:vertAnchor="text" w:tblpXSpec="center" w:tblpY="1"/>
        <w:tblOverlap w:val="never"/>
        <w:tblW w:w="1442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1"/>
        <w:gridCol w:w="1835"/>
        <w:gridCol w:w="2019"/>
        <w:gridCol w:w="1517"/>
        <w:gridCol w:w="1492"/>
        <w:gridCol w:w="1054"/>
        <w:gridCol w:w="200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所属县区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贷款需求（万元）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贷款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期限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企业联系人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工信部门联系人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6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6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6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备注：企业所属行业在装备制造、</w:t>
      </w:r>
      <w:r>
        <w:rPr>
          <w:rFonts w:hint="default" w:ascii="Times New Roman" w:hAnsi="Times New Roman" w:eastAsia="仿宋_GB2312"/>
          <w:sz w:val="28"/>
          <w:szCs w:val="28"/>
          <w:lang w:val="en-US" w:eastAsia="zh-CN"/>
        </w:rPr>
        <w:t>智能装备、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电子信息、有色、煤化工、汽车制造、家电、</w:t>
      </w:r>
      <w:r>
        <w:rPr>
          <w:rFonts w:hint="default" w:ascii="Times New Roman" w:hAnsi="Times New Roman" w:eastAsia="仿宋_GB2312"/>
          <w:sz w:val="28"/>
          <w:szCs w:val="28"/>
          <w:lang w:val="en-US" w:eastAsia="zh-CN"/>
        </w:rPr>
        <w:t>生物医药、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发电、</w:t>
      </w:r>
      <w:r>
        <w:rPr>
          <w:rFonts w:hint="default" w:ascii="Times New Roman" w:hAnsi="Times New Roman" w:eastAsia="仿宋_GB2312"/>
          <w:sz w:val="28"/>
          <w:szCs w:val="28"/>
          <w:lang w:val="en-US" w:eastAsia="zh-CN"/>
        </w:rPr>
        <w:t>显示和智能终端、节能环保、新能源及网联汽车、新一代人工智能、网络安全、尼龙新材料、智能传感器、5G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等17个行业中选取。</w:t>
      </w:r>
    </w:p>
    <w:p/>
    <w:p/>
    <w:p/>
    <w:sectPr>
      <w:pgSz w:w="16838" w:h="11906" w:orient="landscape"/>
      <w:pgMar w:top="1418" w:right="1440" w:bottom="1418" w:left="1440" w:header="851" w:footer="1701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F0"/>
    <w:rsid w:val="0090348C"/>
    <w:rsid w:val="00C060BE"/>
    <w:rsid w:val="00C91A9E"/>
    <w:rsid w:val="00D44D2C"/>
    <w:rsid w:val="00E22B3D"/>
    <w:rsid w:val="00EB3EF0"/>
    <w:rsid w:val="02461162"/>
    <w:rsid w:val="02A33A19"/>
    <w:rsid w:val="06D41F0F"/>
    <w:rsid w:val="08446C64"/>
    <w:rsid w:val="0BCC46C7"/>
    <w:rsid w:val="0E7234F8"/>
    <w:rsid w:val="10A062A0"/>
    <w:rsid w:val="30D04E1A"/>
    <w:rsid w:val="333C1645"/>
    <w:rsid w:val="377052B2"/>
    <w:rsid w:val="377246B5"/>
    <w:rsid w:val="41E00AC1"/>
    <w:rsid w:val="428E2C82"/>
    <w:rsid w:val="440A51C6"/>
    <w:rsid w:val="4443594C"/>
    <w:rsid w:val="4E941C7E"/>
    <w:rsid w:val="507A1B7E"/>
    <w:rsid w:val="578B2090"/>
    <w:rsid w:val="59E2199E"/>
    <w:rsid w:val="5D4661B6"/>
    <w:rsid w:val="5E862D06"/>
    <w:rsid w:val="655C61A1"/>
    <w:rsid w:val="659134CF"/>
    <w:rsid w:val="665574C6"/>
    <w:rsid w:val="6747254D"/>
    <w:rsid w:val="6E5108FB"/>
    <w:rsid w:val="71B5432C"/>
    <w:rsid w:val="747256DE"/>
    <w:rsid w:val="7B962A75"/>
    <w:rsid w:val="7CB42ED2"/>
    <w:rsid w:val="7DE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101</Words>
  <Characters>581</Characters>
  <Lines>0</Lines>
  <Paragraphs>0</Paragraphs>
  <TotalTime>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游乐羊</cp:lastModifiedBy>
  <cp:lastPrinted>2021-03-04T00:24:00Z</cp:lastPrinted>
  <dcterms:modified xsi:type="dcterms:W3CDTF">2021-03-04T01:07:27Z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