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adjustRightInd/>
        <w:snapToGrid/>
        <w:ind w:right="0" w:rightChars="0"/>
        <w:jc w:val="both"/>
        <w:textAlignment w:val="auto"/>
        <w:rPr>
          <w:rFonts w:hint="eastAsia" w:ascii="方正小标宋简体" w:hAnsi="方正小标宋简体" w:eastAsia="方正小标宋简体" w:cs="方正小标宋简体"/>
          <w:color w:val="auto"/>
          <w:sz w:val="44"/>
          <w:szCs w:val="44"/>
          <w:shd w:val="clear" w:color="auto" w:fill="auto"/>
        </w:rPr>
      </w:pPr>
      <w:bookmarkStart w:id="0" w:name="_GoBack"/>
      <w:bookmarkEnd w:id="0"/>
      <w:r>
        <w:rPr>
          <w:rFonts w:hint="eastAsia" w:ascii="方正小标宋简体" w:hAnsi="方正小标宋简体" w:eastAsia="方正小标宋简体" w:cs="方正小标宋简体"/>
          <w:color w:val="auto"/>
          <w:sz w:val="44"/>
          <w:szCs w:val="44"/>
          <w:shd w:val="clear" w:color="auto" w:fill="auto"/>
        </w:rPr>
        <w:t>《</w:t>
      </w:r>
      <w:r>
        <w:rPr>
          <w:rFonts w:hint="eastAsia" w:ascii="方正小标宋简体" w:hAnsi="方正小标宋简体" w:eastAsia="方正小标宋简体" w:cs="方正小标宋简体"/>
          <w:color w:val="auto"/>
          <w:sz w:val="44"/>
          <w:szCs w:val="44"/>
          <w:shd w:val="clear" w:color="auto" w:fill="auto"/>
          <w:lang w:val="en-US" w:eastAsia="zh-CN"/>
        </w:rPr>
        <w:t>郑州高新区</w:t>
      </w:r>
      <w:r>
        <w:rPr>
          <w:rFonts w:hint="eastAsia" w:ascii="方正小标宋简体" w:hAnsi="方正小标宋简体" w:eastAsia="方正小标宋简体" w:cs="方正小标宋简体"/>
          <w:color w:val="auto"/>
          <w:sz w:val="44"/>
          <w:szCs w:val="44"/>
          <w:shd w:val="clear" w:color="auto" w:fill="auto"/>
        </w:rPr>
        <w:t>支持社消零企业提质发展若干措施</w:t>
      </w:r>
      <w:r>
        <w:rPr>
          <w:rFonts w:hint="eastAsia" w:ascii="方正小标宋简体" w:hAnsi="方正小标宋简体" w:eastAsia="方正小标宋简体" w:cs="方正小标宋简体"/>
          <w:sz w:val="44"/>
          <w:szCs w:val="52"/>
        </w:rPr>
        <w:t>（征求意见稿）</w:t>
      </w:r>
      <w:r>
        <w:rPr>
          <w:rFonts w:hint="eastAsia" w:ascii="方正小标宋简体" w:hAnsi="方正小标宋简体" w:eastAsia="方正小标宋简体" w:cs="方正小标宋简体"/>
          <w:color w:val="auto"/>
          <w:sz w:val="44"/>
          <w:szCs w:val="44"/>
          <w:shd w:val="clear" w:color="auto" w:fill="auto"/>
        </w:rPr>
        <w:t>》</w:t>
      </w:r>
      <w:r>
        <w:rPr>
          <w:rFonts w:hint="eastAsia" w:ascii="方正小标宋简体" w:hAnsi="方正小标宋简体" w:eastAsia="方正小标宋简体" w:cs="方正小标宋简体"/>
          <w:snapToGrid w:val="0"/>
          <w:sz w:val="44"/>
          <w:szCs w:val="44"/>
          <w:lang w:bidi="zh-CN"/>
        </w:rPr>
        <w:t>征求意见</w:t>
      </w:r>
      <w:r>
        <w:rPr>
          <w:rFonts w:hint="eastAsia" w:ascii="方正小标宋简体" w:hAnsi="方正小标宋简体" w:eastAsia="方正小标宋简体" w:cs="方正小标宋简体"/>
          <w:snapToGrid w:val="0"/>
          <w:sz w:val="44"/>
          <w:szCs w:val="44"/>
          <w:lang w:val="en-US" w:bidi="zh-CN"/>
        </w:rPr>
        <w:t>汇总</w:t>
      </w:r>
      <w:r>
        <w:rPr>
          <w:rFonts w:hint="eastAsia" w:ascii="方正小标宋简体" w:hAnsi="方正小标宋简体" w:eastAsia="方正小标宋简体" w:cs="方正小标宋简体"/>
          <w:snapToGrid w:val="0"/>
          <w:sz w:val="44"/>
          <w:szCs w:val="44"/>
          <w:lang w:bidi="zh-CN"/>
        </w:rPr>
        <w:t>表</w:t>
      </w:r>
    </w:p>
    <w:tbl>
      <w:tblPr>
        <w:tblStyle w:val="5"/>
        <w:tblW w:w="9500" w:type="dxa"/>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3566"/>
        <w:gridCol w:w="1309"/>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23" w:type="dxa"/>
            <w:noWrap w:val="0"/>
            <w:vAlign w:val="center"/>
          </w:tcPr>
          <w:p>
            <w:pPr>
              <w:pStyle w:val="7"/>
              <w:overflowPunct w:val="0"/>
              <w:autoSpaceDE w:val="0"/>
              <w:adjustRightInd w:val="0"/>
              <w:spacing w:line="240" w:lineRule="auto"/>
              <w:ind w:firstLine="0"/>
              <w:jc w:val="center"/>
              <w:textAlignment w:val="baseline"/>
              <w:rPr>
                <w:rFonts w:hint="eastAsia" w:ascii="黑体" w:hAnsi="黑体" w:eastAsia="黑体" w:cs="黑体"/>
                <w:b w:val="0"/>
                <w:bCs w:val="0"/>
                <w:color w:val="auto"/>
                <w:spacing w:val="0"/>
                <w:sz w:val="24"/>
                <w:lang w:bidi="zh-CN"/>
              </w:rPr>
            </w:pPr>
            <w:r>
              <w:rPr>
                <w:rFonts w:hint="eastAsia" w:ascii="黑体" w:hAnsi="黑体" w:eastAsia="黑体" w:cs="黑体"/>
                <w:b w:val="0"/>
                <w:bCs w:val="0"/>
                <w:color w:val="auto"/>
                <w:spacing w:val="0"/>
                <w:sz w:val="24"/>
                <w:lang w:bidi="zh-CN"/>
              </w:rPr>
              <w:t>单位</w:t>
            </w:r>
          </w:p>
        </w:tc>
        <w:tc>
          <w:tcPr>
            <w:tcW w:w="3566" w:type="dxa"/>
            <w:noWrap w:val="0"/>
            <w:vAlign w:val="center"/>
          </w:tcPr>
          <w:p>
            <w:pPr>
              <w:pStyle w:val="7"/>
              <w:overflowPunct w:val="0"/>
              <w:autoSpaceDE w:val="0"/>
              <w:adjustRightInd w:val="0"/>
              <w:spacing w:line="240" w:lineRule="auto"/>
              <w:ind w:firstLine="0"/>
              <w:jc w:val="center"/>
              <w:textAlignment w:val="baseline"/>
              <w:rPr>
                <w:rFonts w:hint="eastAsia" w:ascii="黑体" w:hAnsi="黑体" w:eastAsia="黑体" w:cs="黑体"/>
                <w:b w:val="0"/>
                <w:bCs w:val="0"/>
                <w:color w:val="auto"/>
                <w:spacing w:val="0"/>
                <w:sz w:val="24"/>
                <w:lang w:bidi="zh-CN"/>
              </w:rPr>
            </w:pPr>
            <w:r>
              <w:rPr>
                <w:rFonts w:hint="eastAsia" w:ascii="黑体" w:hAnsi="黑体" w:eastAsia="黑体" w:cs="黑体"/>
                <w:b w:val="0"/>
                <w:bCs w:val="0"/>
                <w:color w:val="auto"/>
                <w:spacing w:val="0"/>
                <w:sz w:val="24"/>
                <w:lang w:bidi="zh-CN"/>
              </w:rPr>
              <w:t>反馈意见</w:t>
            </w:r>
          </w:p>
        </w:tc>
        <w:tc>
          <w:tcPr>
            <w:tcW w:w="1309" w:type="dxa"/>
            <w:noWrap w:val="0"/>
            <w:vAlign w:val="center"/>
          </w:tcPr>
          <w:p>
            <w:pPr>
              <w:pStyle w:val="7"/>
              <w:overflowPunct w:val="0"/>
              <w:autoSpaceDE w:val="0"/>
              <w:adjustRightInd w:val="0"/>
              <w:spacing w:line="240" w:lineRule="auto"/>
              <w:ind w:firstLine="0"/>
              <w:jc w:val="center"/>
              <w:textAlignment w:val="baseline"/>
              <w:rPr>
                <w:rFonts w:hint="eastAsia" w:ascii="黑体" w:hAnsi="黑体" w:eastAsia="黑体" w:cs="黑体"/>
                <w:b w:val="0"/>
                <w:bCs w:val="0"/>
                <w:color w:val="auto"/>
                <w:spacing w:val="0"/>
                <w:sz w:val="24"/>
                <w:lang w:bidi="zh-CN"/>
              </w:rPr>
            </w:pPr>
            <w:r>
              <w:rPr>
                <w:rFonts w:hint="eastAsia" w:ascii="黑体" w:hAnsi="黑体" w:eastAsia="黑体" w:cs="黑体"/>
                <w:b w:val="0"/>
                <w:bCs w:val="0"/>
                <w:color w:val="auto"/>
                <w:spacing w:val="0"/>
                <w:sz w:val="24"/>
                <w:lang w:bidi="zh-CN"/>
              </w:rPr>
              <w:t>采纳情况</w:t>
            </w:r>
          </w:p>
        </w:tc>
        <w:tc>
          <w:tcPr>
            <w:tcW w:w="2802" w:type="dxa"/>
            <w:noWrap w:val="0"/>
            <w:vAlign w:val="center"/>
          </w:tcPr>
          <w:p>
            <w:pPr>
              <w:pStyle w:val="7"/>
              <w:overflowPunct w:val="0"/>
              <w:autoSpaceDE w:val="0"/>
              <w:adjustRightInd w:val="0"/>
              <w:spacing w:line="240" w:lineRule="auto"/>
              <w:ind w:firstLine="0"/>
              <w:jc w:val="center"/>
              <w:textAlignment w:val="baseline"/>
              <w:rPr>
                <w:rFonts w:hint="eastAsia" w:ascii="黑体" w:hAnsi="黑体" w:eastAsia="黑体" w:cs="黑体"/>
                <w:b w:val="0"/>
                <w:bCs w:val="0"/>
                <w:color w:val="auto"/>
                <w:spacing w:val="0"/>
                <w:sz w:val="24"/>
                <w:lang w:bidi="zh-CN"/>
              </w:rPr>
            </w:pPr>
            <w:r>
              <w:rPr>
                <w:rFonts w:hint="eastAsia" w:ascii="黑体" w:hAnsi="黑体" w:eastAsia="黑体" w:cs="黑体"/>
                <w:b w:val="0"/>
                <w:bCs w:val="0"/>
                <w:color w:val="auto"/>
                <w:spacing w:val="0"/>
                <w:sz w:val="24"/>
                <w:lang w:bidi="zh-CN"/>
              </w:rPr>
              <w:t>未采纳原因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823"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创新发展局</w:t>
            </w:r>
          </w:p>
          <w:p>
            <w:pPr>
              <w:pStyle w:val="7"/>
              <w:overflowPunct w:val="0"/>
              <w:autoSpaceDE w:val="0"/>
              <w:adjustRightInd w:val="0"/>
              <w:spacing w:line="240" w:lineRule="auto"/>
              <w:ind w:firstLine="0"/>
              <w:jc w:val="center"/>
              <w:textAlignment w:val="baseline"/>
              <w:rPr>
                <w:rFonts w:hint="default" w:ascii="仿宋" w:hAnsi="仿宋" w:eastAsia="仿宋" w:cs="仿宋_GB2312"/>
                <w:color w:val="auto"/>
                <w:spacing w:val="0"/>
                <w:sz w:val="24"/>
                <w:lang w:val="en-US" w:bidi="zh-CN"/>
              </w:rPr>
            </w:pPr>
            <w:r>
              <w:rPr>
                <w:rFonts w:hint="eastAsia" w:ascii="仿宋" w:hAnsi="仿宋" w:eastAsia="仿宋" w:cs="仿宋_GB2312"/>
                <w:color w:val="auto"/>
                <w:spacing w:val="0"/>
                <w:sz w:val="24"/>
                <w:lang w:val="en-US" w:bidi="zh-CN"/>
              </w:rPr>
              <w:t>工信办</w:t>
            </w:r>
          </w:p>
        </w:tc>
        <w:tc>
          <w:tcPr>
            <w:tcW w:w="3566" w:type="dxa"/>
            <w:noWrap w:val="0"/>
            <w:vAlign w:val="center"/>
          </w:tcPr>
          <w:p>
            <w:pPr>
              <w:bidi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无意见</w:t>
            </w:r>
          </w:p>
        </w:tc>
        <w:tc>
          <w:tcPr>
            <w:tcW w:w="1309"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p>
        </w:tc>
        <w:tc>
          <w:tcPr>
            <w:tcW w:w="2802"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823"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创新发展局</w:t>
            </w:r>
          </w:p>
          <w:p>
            <w:pPr>
              <w:pStyle w:val="7"/>
              <w:overflowPunct w:val="0"/>
              <w:autoSpaceDE w:val="0"/>
              <w:adjustRightInd w:val="0"/>
              <w:spacing w:line="240" w:lineRule="auto"/>
              <w:ind w:firstLine="0"/>
              <w:jc w:val="center"/>
              <w:textAlignment w:val="baseline"/>
              <w:rPr>
                <w:rFonts w:hint="default" w:ascii="仿宋" w:hAnsi="仿宋" w:eastAsia="仿宋" w:cs="仿宋_GB2312"/>
                <w:color w:val="auto"/>
                <w:spacing w:val="0"/>
                <w:sz w:val="24"/>
                <w:lang w:val="en-US" w:bidi="zh-CN"/>
              </w:rPr>
            </w:pPr>
            <w:r>
              <w:rPr>
                <w:rFonts w:hint="eastAsia" w:ascii="仿宋" w:hAnsi="仿宋" w:eastAsia="仿宋" w:cs="仿宋_GB2312"/>
                <w:color w:val="auto"/>
                <w:spacing w:val="0"/>
                <w:sz w:val="24"/>
                <w:lang w:val="en-US" w:bidi="zh-CN"/>
              </w:rPr>
              <w:t>发改办</w:t>
            </w:r>
          </w:p>
        </w:tc>
        <w:tc>
          <w:tcPr>
            <w:tcW w:w="3566" w:type="dxa"/>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lang w:val="en-US" w:eastAsia="zh-CN"/>
              </w:rPr>
              <w:t>无意见</w:t>
            </w:r>
          </w:p>
        </w:tc>
        <w:tc>
          <w:tcPr>
            <w:tcW w:w="1309"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p>
        </w:tc>
        <w:tc>
          <w:tcPr>
            <w:tcW w:w="2802"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823"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创新发展局</w:t>
            </w:r>
          </w:p>
          <w:p>
            <w:pPr>
              <w:pStyle w:val="7"/>
              <w:overflowPunct w:val="0"/>
              <w:autoSpaceDE w:val="0"/>
              <w:adjustRightInd w:val="0"/>
              <w:spacing w:line="240" w:lineRule="auto"/>
              <w:ind w:firstLine="0"/>
              <w:jc w:val="center"/>
              <w:textAlignment w:val="baseline"/>
              <w:rPr>
                <w:rFonts w:hint="default" w:ascii="仿宋" w:hAnsi="仿宋" w:eastAsia="仿宋" w:cs="仿宋_GB2312"/>
                <w:color w:val="auto"/>
                <w:spacing w:val="0"/>
                <w:sz w:val="24"/>
                <w:lang w:val="en-US" w:bidi="zh-CN"/>
              </w:rPr>
            </w:pPr>
            <w:r>
              <w:rPr>
                <w:rFonts w:hint="eastAsia" w:ascii="仿宋" w:hAnsi="仿宋" w:eastAsia="仿宋" w:cs="仿宋_GB2312"/>
                <w:color w:val="auto"/>
                <w:spacing w:val="0"/>
                <w:sz w:val="24"/>
                <w:lang w:val="en-US" w:bidi="zh-CN"/>
              </w:rPr>
              <w:t>商务办</w:t>
            </w:r>
          </w:p>
        </w:tc>
        <w:tc>
          <w:tcPr>
            <w:tcW w:w="3566" w:type="dxa"/>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lang w:val="en-US" w:eastAsia="zh-CN"/>
              </w:rPr>
              <w:t>无意见</w:t>
            </w:r>
          </w:p>
        </w:tc>
        <w:tc>
          <w:tcPr>
            <w:tcW w:w="1309"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p>
        </w:tc>
        <w:tc>
          <w:tcPr>
            <w:tcW w:w="2802"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4" w:hRule="atLeast"/>
        </w:trPr>
        <w:tc>
          <w:tcPr>
            <w:tcW w:w="1823"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创新发展局</w:t>
            </w:r>
          </w:p>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统计办</w:t>
            </w:r>
          </w:p>
        </w:tc>
        <w:tc>
          <w:tcPr>
            <w:tcW w:w="3566" w:type="dxa"/>
            <w:noWrap w:val="0"/>
            <w:vAlign w:val="center"/>
          </w:tcPr>
          <w:p>
            <w:pPr>
              <w:bidi w:val="0"/>
              <w:jc w:val="both"/>
              <w:rPr>
                <w:rFonts w:hint="eastAsia" w:ascii="仿宋" w:hAnsi="仿宋" w:eastAsia="仿宋" w:cs="仿宋"/>
                <w:sz w:val="24"/>
                <w:szCs w:val="24"/>
                <w:lang w:eastAsia="zh-CN"/>
              </w:rPr>
            </w:pPr>
            <w:r>
              <w:rPr>
                <w:rFonts w:hint="eastAsia" w:ascii="仿宋" w:hAnsi="仿宋" w:eastAsia="仿宋" w:cs="仿宋"/>
                <w:sz w:val="24"/>
                <w:szCs w:val="24"/>
              </w:rPr>
              <w:t>1.“对首次入库纳统的社消零企业，在市级奖励基础上给予3万元奖励，对年度纳统零售额1亿元（含）以上的社消零企业”修改为“对首次纳入“四上企业”统计的限额以上社消零企业，在市级奖励基础上给予3万元奖励，对年度零售额1亿元（含）以上的社消零企业”</w:t>
            </w:r>
            <w:r>
              <w:rPr>
                <w:rFonts w:hint="eastAsia" w:ascii="仿宋" w:hAnsi="仿宋" w:eastAsia="仿宋" w:cs="仿宋"/>
                <w:sz w:val="24"/>
                <w:szCs w:val="24"/>
                <w:lang w:eastAsia="zh-CN"/>
              </w:rPr>
              <w:t>。</w:t>
            </w:r>
          </w:p>
          <w:p>
            <w:pPr>
              <w:bidi w:val="0"/>
              <w:jc w:val="both"/>
              <w:rPr>
                <w:rFonts w:hint="eastAsia" w:ascii="仿宋" w:hAnsi="仿宋" w:eastAsia="仿宋" w:cs="仿宋"/>
                <w:sz w:val="24"/>
                <w:szCs w:val="24"/>
                <w:lang w:eastAsia="zh-CN"/>
              </w:rPr>
            </w:pPr>
            <w:r>
              <w:rPr>
                <w:rFonts w:hint="eastAsia" w:ascii="仿宋" w:hAnsi="仿宋" w:eastAsia="仿宋" w:cs="仿宋"/>
                <w:sz w:val="24"/>
                <w:szCs w:val="24"/>
              </w:rPr>
              <w:t>2.“年销售额规模在5000万元至1亿元的”修改为“年零售额规模在5000万元至1亿元的”</w:t>
            </w:r>
            <w:r>
              <w:rPr>
                <w:rFonts w:hint="eastAsia" w:ascii="仿宋" w:hAnsi="仿宋" w:eastAsia="仿宋" w:cs="仿宋"/>
                <w:sz w:val="24"/>
                <w:szCs w:val="24"/>
                <w:lang w:eastAsia="zh-CN"/>
              </w:rPr>
              <w:t>。</w:t>
            </w:r>
          </w:p>
          <w:p>
            <w:pPr>
              <w:bidi w:val="0"/>
              <w:jc w:val="both"/>
              <w:rPr>
                <w:rFonts w:hint="eastAsia" w:ascii="仿宋" w:hAnsi="仿宋" w:eastAsia="仿宋" w:cs="仿宋_GB2312"/>
              </w:rPr>
            </w:pPr>
            <w:r>
              <w:rPr>
                <w:rFonts w:hint="eastAsia" w:ascii="仿宋" w:hAnsi="仿宋" w:eastAsia="仿宋" w:cs="仿宋"/>
                <w:sz w:val="24"/>
                <w:szCs w:val="24"/>
              </w:rPr>
              <w:t>3.“对入库年社消零规模突破1亿元的，按企业当年对区经济实际贡献（指企业实现的增加值、利润总额所形成的财力贡献扣除上解部分后的区级实际留存，下同）的100%给予发展奖励。”修改为“对入库年零售额规模突破1亿元的，按企业当年对区经济实际贡献的100%给予发展奖励。”</w:t>
            </w:r>
          </w:p>
        </w:tc>
        <w:tc>
          <w:tcPr>
            <w:tcW w:w="1309" w:type="dxa"/>
            <w:noWrap w:val="0"/>
            <w:vAlign w:val="center"/>
          </w:tcPr>
          <w:p>
            <w:pPr>
              <w:pStyle w:val="7"/>
              <w:overflowPunct w:val="0"/>
              <w:autoSpaceDE w:val="0"/>
              <w:adjustRightInd w:val="0"/>
              <w:spacing w:line="240" w:lineRule="auto"/>
              <w:ind w:firstLine="0"/>
              <w:jc w:val="center"/>
              <w:textAlignment w:val="baseline"/>
              <w:rPr>
                <w:rFonts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采纳</w:t>
            </w:r>
          </w:p>
        </w:tc>
        <w:tc>
          <w:tcPr>
            <w:tcW w:w="2802"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23"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shd w:val="clear" w:color="auto" w:fill="FFFFFF"/>
              </w:rPr>
              <w:t>财政金融局</w:t>
            </w:r>
          </w:p>
        </w:tc>
        <w:tc>
          <w:tcPr>
            <w:tcW w:w="3566" w:type="dxa"/>
            <w:noWrap w:val="0"/>
            <w:vAlign w:val="center"/>
          </w:tcPr>
          <w:p>
            <w:pPr>
              <w:jc w:val="both"/>
              <w:rPr>
                <w:rFonts w:hint="eastAsia" w:ascii="仿宋" w:hAnsi="仿宋" w:eastAsia="仿宋" w:cs="仿宋_GB2312"/>
                <w:sz w:val="24"/>
              </w:rPr>
            </w:pPr>
            <w:r>
              <w:rPr>
                <w:rFonts w:hint="eastAsia" w:ascii="仿宋" w:hAnsi="仿宋" w:eastAsia="仿宋" w:cs="仿宋_GB2312"/>
                <w:sz w:val="24"/>
              </w:rPr>
              <w:t>1.前三条奖补资金不建议层层</w:t>
            </w:r>
            <w:r>
              <w:rPr>
                <w:rFonts w:hint="eastAsia" w:ascii="仿宋" w:hAnsi="仿宋" w:eastAsia="仿宋" w:cs="仿宋_GB2312"/>
                <w:sz w:val="24"/>
                <w:lang w:eastAsia="zh-CN"/>
              </w:rPr>
              <w:t>。</w:t>
            </w:r>
            <w:r>
              <w:rPr>
                <w:rFonts w:hint="eastAsia" w:ascii="仿宋" w:hAnsi="仿宋" w:eastAsia="仿宋" w:cs="仿宋_GB2312"/>
                <w:sz w:val="24"/>
              </w:rPr>
              <w:t>加码。</w:t>
            </w:r>
          </w:p>
          <w:p>
            <w:pPr>
              <w:jc w:val="both"/>
              <w:rPr>
                <w:rFonts w:hint="eastAsia" w:ascii="仿宋" w:hAnsi="仿宋" w:eastAsia="仿宋" w:cs="仿宋_GB2312"/>
                <w:sz w:val="24"/>
              </w:rPr>
            </w:pPr>
            <w:r>
              <w:rPr>
                <w:rFonts w:hint="eastAsia" w:ascii="仿宋" w:hAnsi="仿宋" w:eastAsia="仿宋" w:cs="仿宋_GB2312"/>
                <w:sz w:val="24"/>
              </w:rPr>
              <w:t>2.制定政策要考虑财政承受能力，防止政策泛滥。建议开展事前绩效评估，把资金用在最需要的地方，最能带动经济发展的地方。防止企业其他奖补资金兑现不了。</w:t>
            </w:r>
          </w:p>
          <w:p>
            <w:pPr>
              <w:jc w:val="both"/>
              <w:rPr>
                <w:rFonts w:hint="eastAsia" w:ascii="仿宋" w:hAnsi="仿宋" w:eastAsia="仿宋" w:cs="仿宋_GB2312"/>
                <w:sz w:val="24"/>
              </w:rPr>
            </w:pPr>
            <w:r>
              <w:rPr>
                <w:rFonts w:hint="eastAsia" w:ascii="仿宋" w:hAnsi="仿宋" w:eastAsia="仿宋" w:cs="仿宋_GB2312"/>
                <w:sz w:val="24"/>
              </w:rPr>
              <w:t>3.对商业的亮化花费奖补50%，内涵和外延很不清晰，整个花费也可能很大。建议不要这条。</w:t>
            </w:r>
          </w:p>
          <w:p>
            <w:pPr>
              <w:jc w:val="both"/>
              <w:rPr>
                <w:rFonts w:hint="eastAsia" w:ascii="仿宋" w:hAnsi="仿宋" w:eastAsia="仿宋" w:cs="仿宋_GB2312"/>
                <w:sz w:val="24"/>
              </w:rPr>
            </w:pPr>
            <w:r>
              <w:rPr>
                <w:rFonts w:hint="eastAsia" w:ascii="仿宋" w:hAnsi="仿宋" w:eastAsia="仿宋" w:cs="仿宋_GB2312"/>
                <w:sz w:val="24"/>
              </w:rPr>
              <w:t>4.最好能有个预估金额。</w:t>
            </w:r>
          </w:p>
        </w:tc>
        <w:tc>
          <w:tcPr>
            <w:tcW w:w="1309"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基本采纳第1-2条</w:t>
            </w:r>
          </w:p>
        </w:tc>
        <w:tc>
          <w:tcPr>
            <w:tcW w:w="2802" w:type="dxa"/>
            <w:noWrap w:val="0"/>
            <w:vAlign w:val="center"/>
          </w:tcPr>
          <w:p>
            <w:pPr>
              <w:pStyle w:val="7"/>
              <w:numPr>
                <w:ilvl w:val="0"/>
                <w:numId w:val="0"/>
              </w:numPr>
              <w:overflowPunct w:val="0"/>
              <w:autoSpaceDE w:val="0"/>
              <w:adjustRightInd w:val="0"/>
              <w:spacing w:line="240" w:lineRule="auto"/>
              <w:ind w:leftChars="0"/>
              <w:jc w:val="both"/>
              <w:textAlignment w:val="baseline"/>
              <w:rPr>
                <w:rFonts w:hint="eastAsia" w:ascii="仿宋" w:hAnsi="仿宋" w:eastAsia="仿宋" w:cs="仿宋_GB2312"/>
                <w:snapToGrid/>
                <w:color w:val="auto"/>
                <w:spacing w:val="0"/>
                <w:sz w:val="24"/>
              </w:rPr>
            </w:pPr>
            <w:r>
              <w:rPr>
                <w:rFonts w:hint="eastAsia" w:ascii="仿宋" w:hAnsi="仿宋" w:eastAsia="仿宋" w:cs="仿宋_GB2312"/>
                <w:snapToGrid/>
                <w:color w:val="auto"/>
                <w:spacing w:val="0"/>
                <w:sz w:val="24"/>
                <w:lang w:val="en-US" w:eastAsia="zh-CN"/>
              </w:rPr>
              <w:t>1.</w:t>
            </w:r>
            <w:r>
              <w:rPr>
                <w:rFonts w:hint="eastAsia" w:ascii="仿宋" w:hAnsi="仿宋" w:eastAsia="仿宋" w:cs="仿宋_GB2312"/>
                <w:snapToGrid/>
                <w:color w:val="auto"/>
                <w:spacing w:val="0"/>
                <w:sz w:val="24"/>
              </w:rPr>
              <w:t>第一条政策的纳统奖励，不再考虑住宿餐（纳统标准低贡献低），为了鼓励零售企业加快发展早日纳入四上企业统计保留在市级奖励基础上给予3万元奖励；保留纳统当年纳统社消零额达1亿以上社消零企业在市级奖励基础上给予10万元奖励政策（为区级政策）；考虑引进纳统零售额1亿元以上企业总部困难，去掉每增加1亿再给5万元奖励政策，修改为给落户当年纳统且年年纳统社消零首次达到1亿元，在给予 5万元奖励同时，按区里贡献100%给予奖励。</w:t>
            </w:r>
          </w:p>
          <w:p>
            <w:pPr>
              <w:pStyle w:val="7"/>
              <w:overflowPunct w:val="0"/>
              <w:autoSpaceDE w:val="0"/>
              <w:adjustRightInd w:val="0"/>
              <w:spacing w:line="240" w:lineRule="auto"/>
              <w:ind w:left="0" w:leftChars="0" w:firstLine="0" w:firstLineChars="0"/>
              <w:jc w:val="both"/>
              <w:textAlignment w:val="baseline"/>
              <w:rPr>
                <w:rFonts w:hint="eastAsia" w:ascii="仿宋" w:hAnsi="仿宋" w:eastAsia="仿宋" w:cs="仿宋_GB2312"/>
                <w:snapToGrid/>
                <w:color w:val="auto"/>
                <w:spacing w:val="0"/>
                <w:sz w:val="24"/>
              </w:rPr>
            </w:pPr>
            <w:r>
              <w:rPr>
                <w:rFonts w:hint="eastAsia" w:ascii="仿宋" w:hAnsi="仿宋" w:eastAsia="仿宋" w:cs="仿宋_GB2312"/>
                <w:snapToGrid/>
                <w:color w:val="auto"/>
                <w:spacing w:val="0"/>
                <w:sz w:val="24"/>
              </w:rPr>
              <w:t>此外，附则规定如企业同时享受多条奖补措施的，按照最高支持金额执行。如无特殊说明，本措施奖励标准与已有政策不一致的，按照就高原则执行。</w:t>
            </w:r>
          </w:p>
          <w:p>
            <w:pPr>
              <w:pStyle w:val="7"/>
              <w:overflowPunct w:val="0"/>
              <w:autoSpaceDE w:val="0"/>
              <w:adjustRightInd w:val="0"/>
              <w:spacing w:line="240" w:lineRule="auto"/>
              <w:ind w:left="0" w:leftChars="0" w:firstLine="0" w:firstLineChars="0"/>
              <w:jc w:val="both"/>
              <w:textAlignment w:val="baseline"/>
              <w:rPr>
                <w:rFonts w:hint="eastAsia" w:ascii="仿宋" w:hAnsi="仿宋" w:eastAsia="仿宋" w:cs="仿宋_GB2312"/>
                <w:snapToGrid/>
                <w:color w:val="auto"/>
                <w:spacing w:val="0"/>
                <w:sz w:val="24"/>
              </w:rPr>
            </w:pPr>
            <w:r>
              <w:rPr>
                <w:rFonts w:hint="eastAsia" w:ascii="仿宋" w:hAnsi="仿宋" w:eastAsia="仿宋" w:cs="仿宋_GB2312"/>
                <w:snapToGrid/>
                <w:color w:val="auto"/>
                <w:spacing w:val="0"/>
                <w:sz w:val="24"/>
              </w:rPr>
              <w:t>2.社消零指标是重要工作之一，但是无法预估会增加收入的企业数和引进的企业数，无法进行很准确的资金预估</w:t>
            </w:r>
          </w:p>
          <w:p>
            <w:pPr>
              <w:pStyle w:val="7"/>
              <w:overflowPunct w:val="0"/>
              <w:autoSpaceDE w:val="0"/>
              <w:adjustRightInd w:val="0"/>
              <w:spacing w:line="240" w:lineRule="auto"/>
              <w:ind w:left="0" w:leftChars="0" w:firstLine="0" w:firstLineChars="0"/>
              <w:jc w:val="both"/>
              <w:textAlignment w:val="baseline"/>
              <w:rPr>
                <w:rFonts w:hint="eastAsia" w:ascii="仿宋" w:hAnsi="仿宋" w:eastAsia="仿宋" w:cs="仿宋_GB2312"/>
                <w:snapToGrid/>
                <w:color w:val="auto"/>
                <w:spacing w:val="0"/>
                <w:sz w:val="24"/>
              </w:rPr>
            </w:pPr>
            <w:r>
              <w:rPr>
                <w:rFonts w:hint="eastAsia" w:ascii="仿宋" w:hAnsi="仿宋" w:eastAsia="仿宋" w:cs="仿宋_GB2312"/>
                <w:snapToGrid/>
                <w:color w:val="auto"/>
                <w:spacing w:val="0"/>
                <w:sz w:val="24"/>
              </w:rPr>
              <w:t>3.特色商业街会有力带动夜经济，企业亮化投入预计较多，前期调研中企业有该政策需求，已控制最高200万上限，并可请专家进行费用认定。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23"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shd w:val="clear" w:color="auto" w:fill="FFFFFF"/>
              </w:rPr>
              <w:t>投资促进中心</w:t>
            </w:r>
          </w:p>
        </w:tc>
        <w:tc>
          <w:tcPr>
            <w:tcW w:w="3566" w:type="dxa"/>
            <w:noWrap w:val="0"/>
            <w:vAlign w:val="center"/>
          </w:tcPr>
          <w:p>
            <w:pPr>
              <w:jc w:val="center"/>
              <w:rPr>
                <w:rFonts w:hint="eastAsia" w:ascii="仿宋" w:hAnsi="仿宋" w:eastAsia="仿宋" w:cs="仿宋_GB2312"/>
                <w:sz w:val="24"/>
              </w:rPr>
            </w:pPr>
            <w:r>
              <w:rPr>
                <w:rFonts w:hint="eastAsia" w:ascii="仿宋" w:hAnsi="仿宋" w:eastAsia="仿宋" w:cs="仿宋_GB2312"/>
                <w:sz w:val="24"/>
              </w:rPr>
              <w:t>无意见</w:t>
            </w:r>
          </w:p>
        </w:tc>
        <w:tc>
          <w:tcPr>
            <w:tcW w:w="1309"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p>
        </w:tc>
        <w:tc>
          <w:tcPr>
            <w:tcW w:w="2802"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23"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shd w:val="clear" w:color="auto" w:fill="FFFFFF"/>
              </w:rPr>
            </w:pPr>
            <w:r>
              <w:rPr>
                <w:rFonts w:hint="eastAsia" w:ascii="仿宋" w:hAnsi="仿宋" w:eastAsia="仿宋" w:cs="仿宋_GB2312"/>
                <w:color w:val="auto"/>
                <w:spacing w:val="0"/>
                <w:sz w:val="24"/>
                <w:shd w:val="clear" w:color="auto" w:fill="FFFFFF"/>
              </w:rPr>
              <w:t>社会事业局</w:t>
            </w:r>
          </w:p>
        </w:tc>
        <w:tc>
          <w:tcPr>
            <w:tcW w:w="3566" w:type="dxa"/>
            <w:noWrap w:val="0"/>
            <w:vAlign w:val="center"/>
          </w:tcPr>
          <w:p>
            <w:pPr>
              <w:jc w:val="center"/>
              <w:rPr>
                <w:rFonts w:hint="eastAsia" w:ascii="仿宋" w:hAnsi="仿宋" w:eastAsia="仿宋" w:cs="仿宋_GB2312"/>
                <w:sz w:val="24"/>
              </w:rPr>
            </w:pPr>
            <w:r>
              <w:rPr>
                <w:rFonts w:hint="eastAsia" w:ascii="仿宋" w:hAnsi="仿宋" w:eastAsia="仿宋" w:cs="仿宋_GB2312"/>
                <w:sz w:val="24"/>
              </w:rPr>
              <w:t>建议"学校"改为高校</w:t>
            </w:r>
          </w:p>
        </w:tc>
        <w:tc>
          <w:tcPr>
            <w:tcW w:w="1309"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采纳</w:t>
            </w:r>
          </w:p>
        </w:tc>
        <w:tc>
          <w:tcPr>
            <w:tcW w:w="2802"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23"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梧桐园区</w:t>
            </w:r>
          </w:p>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运营中心</w:t>
            </w:r>
          </w:p>
        </w:tc>
        <w:tc>
          <w:tcPr>
            <w:tcW w:w="3566" w:type="dxa"/>
            <w:noWrap w:val="0"/>
            <w:vAlign w:val="center"/>
          </w:tcPr>
          <w:p>
            <w:pPr>
              <w:jc w:val="both"/>
              <w:rPr>
                <w:rFonts w:hint="eastAsia" w:ascii="仿宋" w:hAnsi="仿宋" w:eastAsia="仿宋" w:cs="仿宋_GB2312"/>
                <w:sz w:val="24"/>
              </w:rPr>
            </w:pPr>
            <w:r>
              <w:rPr>
                <w:rFonts w:hint="eastAsia" w:ascii="仿宋" w:hAnsi="仿宋" w:eastAsia="仿宋" w:cs="仿宋_GB2312"/>
                <w:sz w:val="24"/>
              </w:rPr>
              <w:t>建议增加：“</w:t>
            </w:r>
            <w:r>
              <w:rPr>
                <w:rFonts w:hint="eastAsia" w:ascii="仿宋" w:hAnsi="仿宋" w:eastAsia="仿宋" w:cs="仿宋_GB2312"/>
                <w:sz w:val="24"/>
                <w:shd w:val="clear" w:color="auto" w:fill="FFFFFF"/>
              </w:rPr>
              <w:t>鼓励大宗汽车消费，针对汽车租赁公司，凡在郑州高新区规上企业（工商、税务均在高新区内的汽车销售企业）采购车辆的，给予一定数额补贴，购车款5-15万每台车辆补贴3000元，购车款15万元-25万每台车辆补贴4000元，购车款25万元以上每台车辆补贴5000元。</w:t>
            </w:r>
            <w:r>
              <w:rPr>
                <w:rFonts w:hint="eastAsia" w:ascii="仿宋" w:hAnsi="仿宋" w:eastAsia="仿宋" w:cs="仿宋_GB2312"/>
                <w:sz w:val="24"/>
              </w:rPr>
              <w:t>”</w:t>
            </w:r>
          </w:p>
        </w:tc>
        <w:tc>
          <w:tcPr>
            <w:tcW w:w="1309"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未采纳</w:t>
            </w:r>
          </w:p>
        </w:tc>
        <w:tc>
          <w:tcPr>
            <w:tcW w:w="2802" w:type="dxa"/>
            <w:noWrap w:val="0"/>
            <w:vAlign w:val="center"/>
          </w:tcPr>
          <w:p>
            <w:pPr>
              <w:pStyle w:val="7"/>
              <w:overflowPunct w:val="0"/>
              <w:autoSpaceDE w:val="0"/>
              <w:adjustRightInd w:val="0"/>
              <w:spacing w:line="240" w:lineRule="auto"/>
              <w:ind w:firstLine="0"/>
              <w:jc w:val="both"/>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社消零总额统计里包含售给机关、团体、企事业单位等用公款购买的用作非生产、非经营使用的消费品，汽车租赁公司购买的用于经营使用的汽车不能计入社消零。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23"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枫杨园区</w:t>
            </w:r>
          </w:p>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运营中心</w:t>
            </w:r>
          </w:p>
        </w:tc>
        <w:tc>
          <w:tcPr>
            <w:tcW w:w="3566" w:type="dxa"/>
            <w:noWrap w:val="0"/>
            <w:vAlign w:val="center"/>
          </w:tcPr>
          <w:p>
            <w:pPr>
              <w:jc w:val="both"/>
              <w:rPr>
                <w:rFonts w:hint="eastAsia" w:ascii="仿宋" w:hAnsi="仿宋" w:eastAsia="仿宋" w:cs="仿宋_GB2312"/>
                <w:sz w:val="24"/>
              </w:rPr>
            </w:pPr>
            <w:r>
              <w:rPr>
                <w:rFonts w:hint="eastAsia" w:ascii="仿宋" w:hAnsi="仿宋" w:eastAsia="仿宋" w:cs="仿宋_GB2312"/>
                <w:sz w:val="24"/>
              </w:rPr>
              <w:t>建议：突出重点，社销零增长在存量上，主要靠龙头企业拉动，对年零售额超10亿元以上的，按规模设置不同梯度的贡献奖励。</w:t>
            </w:r>
          </w:p>
        </w:tc>
        <w:tc>
          <w:tcPr>
            <w:tcW w:w="1309" w:type="dxa"/>
            <w:noWrap w:val="0"/>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未采纳</w:t>
            </w:r>
          </w:p>
        </w:tc>
        <w:tc>
          <w:tcPr>
            <w:tcW w:w="2802" w:type="dxa"/>
            <w:noWrap w:val="0"/>
            <w:vAlign w:val="center"/>
          </w:tcPr>
          <w:p>
            <w:pPr>
              <w:pStyle w:val="7"/>
              <w:overflowPunct w:val="0"/>
              <w:autoSpaceDE w:val="0"/>
              <w:adjustRightInd w:val="0"/>
              <w:spacing w:line="240" w:lineRule="auto"/>
              <w:ind w:firstLine="0"/>
              <w:jc w:val="both"/>
              <w:textAlignment w:val="baseline"/>
              <w:rPr>
                <w:rFonts w:hint="eastAsia" w:ascii="仿宋" w:hAnsi="仿宋" w:eastAsia="仿宋" w:cs="仿宋_GB2312"/>
                <w:color w:val="auto"/>
                <w:spacing w:val="0"/>
                <w:sz w:val="24"/>
                <w:lang w:eastAsia="zh-CN" w:bidi="zh-CN"/>
              </w:rPr>
            </w:pPr>
            <w:r>
              <w:rPr>
                <w:rFonts w:hint="eastAsia" w:ascii="仿宋" w:hAnsi="仿宋" w:eastAsia="仿宋" w:cs="仿宋_GB2312"/>
                <w:sz w:val="24"/>
              </w:rPr>
              <w:t>年零售额超10亿元以上的企业区内数量很少（目前区内只有1家），不再设过多层级</w:t>
            </w:r>
            <w:r>
              <w:rPr>
                <w:rFonts w:hint="eastAsia" w:ascii="仿宋" w:hAnsi="仿宋" w:eastAsia="仿宋"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0" w:type="auto"/>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双桥园区</w:t>
            </w:r>
          </w:p>
          <w:p>
            <w:pPr>
              <w:pStyle w:val="7"/>
              <w:overflowPunct w:val="0"/>
              <w:autoSpaceDE w:val="0"/>
              <w:adjustRightInd w:val="0"/>
              <w:spacing w:line="240" w:lineRule="auto"/>
              <w:ind w:firstLine="0" w:firstLineChars="0"/>
              <w:jc w:val="center"/>
              <w:textAlignment w:val="baseline"/>
              <w:rPr>
                <w:rFonts w:hint="eastAsia" w:ascii="仿宋" w:hAnsi="仿宋" w:eastAsia="仿宋" w:cs="仿宋_GB2312"/>
                <w:snapToGrid w:val="0"/>
                <w:color w:val="auto"/>
                <w:spacing w:val="0"/>
                <w:kern w:val="2"/>
                <w:sz w:val="24"/>
                <w:szCs w:val="24"/>
                <w:lang w:val="en-US" w:eastAsia="zh-CN" w:bidi="zh-CN"/>
              </w:rPr>
            </w:pPr>
            <w:r>
              <w:rPr>
                <w:rFonts w:hint="eastAsia" w:ascii="仿宋" w:hAnsi="仿宋" w:eastAsia="仿宋" w:cs="仿宋_GB2312"/>
                <w:color w:val="auto"/>
                <w:spacing w:val="0"/>
                <w:sz w:val="24"/>
                <w:lang w:bidi="zh-CN"/>
              </w:rPr>
              <w:t>运营中心</w:t>
            </w:r>
          </w:p>
        </w:tc>
        <w:tc>
          <w:tcPr>
            <w:tcW w:w="0" w:type="auto"/>
          </w:tcPr>
          <w:p>
            <w:pPr>
              <w:spacing w:line="600" w:lineRule="auto"/>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无意见</w:t>
            </w:r>
          </w:p>
        </w:tc>
        <w:tc>
          <w:tcPr>
            <w:tcW w:w="0" w:type="auto"/>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p>
        </w:tc>
        <w:tc>
          <w:tcPr>
            <w:tcW w:w="0" w:type="auto"/>
          </w:tcPr>
          <w:p>
            <w:pPr>
              <w:pStyle w:val="7"/>
              <w:overflowPunct w:val="0"/>
              <w:autoSpaceDE w:val="0"/>
              <w:adjustRightInd w:val="0"/>
              <w:spacing w:line="240" w:lineRule="auto"/>
              <w:ind w:firstLine="0"/>
              <w:jc w:val="both"/>
              <w:textAlignment w:val="baseline"/>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0" w:type="auto"/>
            <w:vAlign w:val="center"/>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r>
              <w:rPr>
                <w:rFonts w:hint="eastAsia" w:ascii="仿宋" w:hAnsi="仿宋" w:eastAsia="仿宋" w:cs="仿宋_GB2312"/>
                <w:color w:val="auto"/>
                <w:spacing w:val="0"/>
                <w:sz w:val="24"/>
                <w:lang w:bidi="zh-CN"/>
              </w:rPr>
              <w:t>石佛园区</w:t>
            </w:r>
          </w:p>
          <w:p>
            <w:pPr>
              <w:pStyle w:val="7"/>
              <w:overflowPunct w:val="0"/>
              <w:autoSpaceDE w:val="0"/>
              <w:adjustRightInd w:val="0"/>
              <w:spacing w:line="240" w:lineRule="auto"/>
              <w:ind w:firstLine="0" w:firstLineChars="0"/>
              <w:jc w:val="center"/>
              <w:textAlignment w:val="baseline"/>
              <w:rPr>
                <w:rFonts w:hint="eastAsia" w:ascii="仿宋" w:hAnsi="仿宋" w:eastAsia="仿宋" w:cs="仿宋_GB2312"/>
                <w:snapToGrid w:val="0"/>
                <w:color w:val="auto"/>
                <w:spacing w:val="0"/>
                <w:kern w:val="2"/>
                <w:sz w:val="24"/>
                <w:szCs w:val="24"/>
                <w:lang w:val="en-US" w:eastAsia="zh-CN" w:bidi="zh-CN"/>
              </w:rPr>
            </w:pPr>
            <w:r>
              <w:rPr>
                <w:rFonts w:hint="eastAsia" w:ascii="仿宋" w:hAnsi="仿宋" w:eastAsia="仿宋" w:cs="仿宋_GB2312"/>
                <w:color w:val="auto"/>
                <w:spacing w:val="0"/>
                <w:sz w:val="24"/>
                <w:lang w:bidi="zh-CN"/>
              </w:rPr>
              <w:t>运营中心</w:t>
            </w:r>
          </w:p>
        </w:tc>
        <w:tc>
          <w:tcPr>
            <w:tcW w:w="0" w:type="auto"/>
          </w:tcPr>
          <w:p>
            <w:pPr>
              <w:spacing w:line="600" w:lineRule="auto"/>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无意见</w:t>
            </w:r>
          </w:p>
        </w:tc>
        <w:tc>
          <w:tcPr>
            <w:tcW w:w="0" w:type="auto"/>
          </w:tcPr>
          <w:p>
            <w:pPr>
              <w:pStyle w:val="7"/>
              <w:overflowPunct w:val="0"/>
              <w:autoSpaceDE w:val="0"/>
              <w:adjustRightInd w:val="0"/>
              <w:spacing w:line="240" w:lineRule="auto"/>
              <w:ind w:firstLine="0"/>
              <w:jc w:val="center"/>
              <w:textAlignment w:val="baseline"/>
              <w:rPr>
                <w:rFonts w:hint="eastAsia" w:ascii="仿宋" w:hAnsi="仿宋" w:eastAsia="仿宋" w:cs="仿宋_GB2312"/>
                <w:color w:val="auto"/>
                <w:spacing w:val="0"/>
                <w:sz w:val="24"/>
                <w:lang w:bidi="zh-CN"/>
              </w:rPr>
            </w:pPr>
          </w:p>
        </w:tc>
        <w:tc>
          <w:tcPr>
            <w:tcW w:w="0" w:type="auto"/>
          </w:tcPr>
          <w:p>
            <w:pPr>
              <w:pStyle w:val="7"/>
              <w:overflowPunct w:val="0"/>
              <w:autoSpaceDE w:val="0"/>
              <w:adjustRightInd w:val="0"/>
              <w:spacing w:line="240" w:lineRule="auto"/>
              <w:ind w:firstLine="0"/>
              <w:jc w:val="both"/>
              <w:textAlignment w:val="baseline"/>
              <w:rPr>
                <w:rFonts w:hint="eastAsia" w:ascii="仿宋" w:hAnsi="仿宋" w:eastAsia="仿宋" w:cs="仿宋_GB2312"/>
                <w:sz w:val="24"/>
              </w:rPr>
            </w:pPr>
          </w:p>
        </w:tc>
      </w:tr>
    </w:tbl>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ZDE4NzE3MTVmZWNiYTI0MTkwOGIzYWQ4ZDQ2NDYifQ=="/>
  </w:docVars>
  <w:rsids>
    <w:rsidRoot w:val="54C76C47"/>
    <w:rsid w:val="22D86F22"/>
    <w:rsid w:val="2B7740C6"/>
    <w:rsid w:val="31F802D1"/>
    <w:rsid w:val="3A98539C"/>
    <w:rsid w:val="3FF21206"/>
    <w:rsid w:val="54C76C47"/>
    <w:rsid w:val="C877F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next w:val="3"/>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envelope return"/>
    <w:qFormat/>
    <w:uiPriority w:val="0"/>
    <w:pPr>
      <w:widowControl w:val="0"/>
      <w:snapToGrid w:val="0"/>
      <w:jc w:val="both"/>
    </w:pPr>
    <w:rPr>
      <w:rFonts w:ascii="Arial" w:hAnsi="Arial" w:eastAsia="仿宋_GB2312" w:cs="仿宋_GB2312"/>
      <w:kern w:val="2"/>
      <w:sz w:val="32"/>
      <w:szCs w:val="24"/>
      <w:lang w:val="en-US" w:eastAsia="zh-CN" w:bidi="ar-SA"/>
    </w:rPr>
  </w:style>
  <w:style w:type="paragraph" w:customStyle="1" w:styleId="7">
    <w:name w:val="三仿"/>
    <w:basedOn w:val="1"/>
    <w:qFormat/>
    <w:uiPriority w:val="0"/>
    <w:pPr>
      <w:autoSpaceDN/>
      <w:snapToGrid w:val="0"/>
      <w:spacing w:line="567" w:lineRule="atLeast"/>
      <w:ind w:firstLine="646"/>
    </w:pPr>
    <w:rPr>
      <w:rFonts w:eastAsia="仿宋_GB2312"/>
      <w:snapToGrid w:val="0"/>
      <w:color w:val="000000"/>
      <w:spacing w:val="6"/>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1266</Words>
  <Characters>1316</Characters>
  <Lines>0</Lines>
  <Paragraphs>0</Paragraphs>
  <TotalTime>4</TotalTime>
  <ScaleCrop>false</ScaleCrop>
  <LinksUpToDate>false</LinksUpToDate>
  <CharactersWithSpaces>1317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2023-04-04T04:14:00Z</dcterms:created>
  <dc:creator>杏子</dc:creator>
  <cp:lastModifiedBy>Administrator</cp:lastModifiedBy>
  <dcterms:modified xsi:type="dcterms:W3CDTF">2023-06-16T03:39:32Z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5854232793F14FFABD111D495D0170F2</vt:lpwstr>
  </property>
</Properties>
</file>