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 </w:t>
      </w:r>
      <w:r>
        <w:rPr>
          <w:rFonts w:ascii="仿宋_GB2312" w:eastAsia="仿宋_GB2312"/>
          <w:sz w:val="32"/>
          <w:szCs w:val="32"/>
        </w:rPr>
        <w:pict>
          <v:shape id="AutoShape 2" o:spid="_x0000_s1029" o:spt="136" type="#_x0000_t136" style="position:absolute;left:0pt;margin-left:-0.7pt;margin-top:25.35pt;height:65.5pt;width:394.8pt;z-index:251658240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郑州高新技术产业开发区管委会创新发展局" style="font-family:宋体;font-size:36pt;v-text-align:center;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1030" o:spid="_x0000_s1030" o:spt="136" type="#_x0000_t136" style="position:absolute;left:0pt;margin-left:394.1pt;margin-top:29.1pt;height:56.7pt;width:48.85pt;z-index:251660288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text-align:center;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75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5" w:lineRule="exact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郑开创〔202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〕</w:t>
      </w:r>
      <w:r>
        <w:rPr>
          <w:rFonts w:hint="default" w:cs="仿宋_GB2312"/>
          <w:bCs/>
          <w:color w:val="000000"/>
          <w:sz w:val="32"/>
          <w:szCs w:val="32"/>
        </w:rPr>
        <w:t>83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号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66675</wp:posOffset>
                </wp:positionV>
                <wp:extent cx="561594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8pt;margin-top:5.25pt;height:0.05pt;width:442.2pt;z-index:251659264;mso-width-relative:page;mso-height-relative:page;" filled="f" stroked="t" coordsize="21600,21600" o:gfxdata="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d3FtV1QAAAAcBAAAPAAAAAAAAAAEAIAAAADgAAABkcnMvZG93bnJldi54bWxQ&#10;SwECFAAUAAAACACHTuJAqVXezeQBAACiAwAADgAAAAAAAAABACAAAAA6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郑州高新技术产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开发区管委会创新发展局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关于开展郑州高新区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“北斗+”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企业认定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工作的通知</w:t>
      </w:r>
    </w:p>
    <w:p>
      <w:pPr>
        <w:pStyle w:val="2"/>
        <w:spacing w:line="520" w:lineRule="exact"/>
        <w:rPr>
          <w:rFonts w:ascii="方正小标宋简体"/>
          <w:sz w:val="30"/>
          <w:lang w:eastAsia="zh-CN"/>
        </w:rPr>
      </w:pPr>
    </w:p>
    <w:p>
      <w:pPr>
        <w:pStyle w:val="2"/>
        <w:overflowPunct w:val="0"/>
        <w:spacing w:line="520" w:lineRule="exact"/>
        <w:jc w:val="both"/>
        <w:rPr>
          <w:lang w:eastAsia="zh-CN"/>
        </w:rPr>
      </w:pPr>
      <w:r>
        <w:rPr>
          <w:rFonts w:hint="eastAsia"/>
          <w:lang w:eastAsia="zh-CN"/>
        </w:rPr>
        <w:t>各园区运营中心、</w:t>
      </w:r>
      <w:r>
        <w:rPr>
          <w:lang w:eastAsia="zh-CN"/>
        </w:rPr>
        <w:t>各</w:t>
      </w:r>
      <w:r>
        <w:rPr>
          <w:rFonts w:hint="eastAsia"/>
          <w:lang w:eastAsia="zh-CN"/>
        </w:rPr>
        <w:t>有关企业</w:t>
      </w:r>
      <w:r>
        <w:rPr>
          <w:lang w:eastAsia="zh-CN"/>
        </w:rPr>
        <w:t>：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为贯彻落实《</w:t>
      </w:r>
      <w:r>
        <w:rPr>
          <w:rFonts w:hint="eastAsia"/>
          <w:lang w:eastAsia="zh-CN"/>
        </w:rPr>
        <w:t>郑州高新技术产业开发区管理委员会关于印发促进 “北斗＋” 产业发展的若干措施（暂行）的通知</w:t>
      </w:r>
      <w:r>
        <w:rPr>
          <w:lang w:eastAsia="zh-CN"/>
        </w:rPr>
        <w:t>》（</w:t>
      </w:r>
      <w:r>
        <w:rPr>
          <w:rFonts w:hint="eastAsia"/>
          <w:lang w:eastAsia="zh-CN"/>
        </w:rPr>
        <w:t>郑开管</w:t>
      </w:r>
      <w:r>
        <w:rPr>
          <w:lang w:eastAsia="zh-CN"/>
        </w:rPr>
        <w:t>〔</w:t>
      </w:r>
      <w:r>
        <w:rPr>
          <w:rFonts w:ascii="Times New Roman" w:eastAsia="Times New Roman"/>
          <w:lang w:eastAsia="zh-CN"/>
        </w:rPr>
        <w:t>2019</w:t>
      </w:r>
      <w:r>
        <w:rPr>
          <w:lang w:eastAsia="zh-CN"/>
        </w:rPr>
        <w:t>〕</w:t>
      </w:r>
      <w:r>
        <w:rPr>
          <w:rFonts w:hint="default"/>
          <w:lang w:eastAsia="zh-CN"/>
        </w:rPr>
        <w:t>29</w:t>
      </w:r>
      <w:r>
        <w:rPr>
          <w:lang w:eastAsia="zh-CN"/>
        </w:rPr>
        <w:t>号）（以下简称《</w:t>
      </w:r>
      <w:r>
        <w:rPr>
          <w:rFonts w:hint="eastAsia"/>
          <w:lang w:eastAsia="zh-CN"/>
        </w:rPr>
        <w:t>若干措施</w:t>
      </w:r>
      <w:r>
        <w:rPr>
          <w:lang w:eastAsia="zh-CN"/>
        </w:rPr>
        <w:t>》）</w:t>
      </w:r>
      <w:r>
        <w:rPr>
          <w:rFonts w:hint="eastAsia"/>
          <w:lang w:eastAsia="zh-CN"/>
        </w:rPr>
        <w:t>的文件精神</w:t>
      </w:r>
      <w:r>
        <w:rPr>
          <w:lang w:eastAsia="zh-CN"/>
        </w:rPr>
        <w:t>，推进我</w:t>
      </w:r>
      <w:r>
        <w:rPr>
          <w:rFonts w:hint="eastAsia"/>
          <w:lang w:eastAsia="zh-CN"/>
        </w:rPr>
        <w:t>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产业高质量发展，经研究，决定开展</w:t>
      </w:r>
      <w:r>
        <w:rPr>
          <w:rFonts w:ascii="Times New Roman" w:eastAsia="Times New Roman"/>
          <w:lang w:eastAsia="zh-CN"/>
        </w:rPr>
        <w:t>2021</w:t>
      </w:r>
      <w:r>
        <w:rPr>
          <w:lang w:eastAsia="zh-CN"/>
        </w:rPr>
        <w:t>年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rFonts w:hint="eastAsia"/>
          <w:lang w:eastAsia="zh-CN"/>
        </w:rPr>
        <w:t>企业认定</w:t>
      </w:r>
      <w:r>
        <w:rPr>
          <w:lang w:eastAsia="zh-CN"/>
        </w:rPr>
        <w:t>工作。现将有关事项通知如下：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一、工作目标</w:t>
      </w:r>
    </w:p>
    <w:p>
      <w:pPr>
        <w:pStyle w:val="2"/>
        <w:kinsoku w:val="0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遴选全</w:t>
      </w:r>
      <w:r>
        <w:rPr>
          <w:rFonts w:hint="eastAsia"/>
          <w:lang w:eastAsia="zh-CN"/>
        </w:rPr>
        <w:t>区企业发展前景广阔、</w:t>
      </w:r>
      <w:r>
        <w:rPr>
          <w:lang w:eastAsia="zh-CN"/>
        </w:rPr>
        <w:t>技术研发实力</w:t>
      </w:r>
      <w:r>
        <w:rPr>
          <w:rFonts w:hint="eastAsia"/>
          <w:lang w:eastAsia="zh-CN"/>
        </w:rPr>
        <w:t>强劲</w:t>
      </w:r>
      <w:r>
        <w:rPr>
          <w:lang w:eastAsia="zh-CN"/>
        </w:rPr>
        <w:t>、</w:t>
      </w:r>
      <w:r>
        <w:rPr>
          <w:rFonts w:hint="eastAsia"/>
          <w:lang w:eastAsia="zh-CN"/>
        </w:rPr>
        <w:t>产品应用领域广泛</w:t>
      </w:r>
      <w:r>
        <w:rPr>
          <w:lang w:eastAsia="zh-CN"/>
        </w:rPr>
        <w:t>和产业带动效果明显的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企业给予认定，落实《</w:t>
      </w:r>
      <w:r>
        <w:rPr>
          <w:rFonts w:hint="eastAsia"/>
          <w:lang w:eastAsia="zh-CN"/>
        </w:rPr>
        <w:t>若干措施</w:t>
      </w:r>
      <w:r>
        <w:rPr>
          <w:lang w:eastAsia="zh-CN"/>
        </w:rPr>
        <w:t>》等有关政策，进一步提升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企业的</w:t>
      </w:r>
      <w:r>
        <w:rPr>
          <w:rFonts w:hint="eastAsia"/>
          <w:lang w:eastAsia="zh-CN"/>
        </w:rPr>
        <w:t>规模、</w:t>
      </w:r>
      <w:r>
        <w:rPr>
          <w:lang w:eastAsia="zh-CN"/>
        </w:rPr>
        <w:t>技术、产品、服务和人才综合实力，</w:t>
      </w:r>
      <w:r>
        <w:rPr>
          <w:rFonts w:hint="eastAsia"/>
          <w:lang w:eastAsia="zh-CN"/>
        </w:rPr>
        <w:t>推动高新区</w:t>
      </w:r>
      <w:r>
        <w:rPr>
          <w:rFonts w:hint="default"/>
          <w:lang w:eastAsia="zh-CN"/>
        </w:rPr>
        <w:t>“北斗+”</w:t>
      </w:r>
      <w:r>
        <w:rPr>
          <w:rFonts w:hint="eastAsia"/>
          <w:lang w:eastAsia="zh-CN"/>
        </w:rPr>
        <w:t>产业</w:t>
      </w:r>
      <w:r>
        <w:rPr>
          <w:lang w:eastAsia="zh-CN"/>
        </w:rPr>
        <w:t>高质量发展。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二、申报范围</w:t>
      </w:r>
    </w:p>
    <w:p>
      <w:pPr>
        <w:overflowPunct w:val="0"/>
        <w:spacing w:line="520" w:lineRule="exact"/>
        <w:ind w:firstLine="640" w:firstLineChars="200"/>
        <w:jc w:val="both"/>
        <w:outlineLvl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从事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rFonts w:hint="eastAsia"/>
          <w:sz w:val="32"/>
          <w:szCs w:val="32"/>
          <w:lang w:eastAsia="zh-CN"/>
        </w:rPr>
        <w:t>产品及设备生产（</w:t>
      </w:r>
      <w:r>
        <w:rPr>
          <w:rFonts w:hint="default"/>
          <w:sz w:val="32"/>
          <w:szCs w:val="32"/>
          <w:lang w:eastAsia="zh-CN"/>
        </w:rPr>
        <w:t>“北斗+”产业</w:t>
      </w:r>
      <w:r>
        <w:rPr>
          <w:rFonts w:hint="eastAsia"/>
          <w:sz w:val="32"/>
          <w:szCs w:val="32"/>
          <w:lang w:eastAsia="zh-CN"/>
        </w:rPr>
        <w:t>相关产品产值占到公司总产值的60%以上）、</w:t>
      </w:r>
      <w:r>
        <w:rPr>
          <w:rFonts w:hint="default"/>
          <w:sz w:val="32"/>
          <w:szCs w:val="32"/>
          <w:lang w:eastAsia="zh-CN"/>
        </w:rPr>
        <w:t>“北斗+”产业</w:t>
      </w:r>
      <w:r>
        <w:rPr>
          <w:rFonts w:hint="eastAsia"/>
          <w:sz w:val="32"/>
          <w:szCs w:val="32"/>
          <w:lang w:eastAsia="zh-CN"/>
        </w:rPr>
        <w:t>系统集成与运营信息服务</w:t>
      </w:r>
      <w:r>
        <w:rPr>
          <w:rFonts w:hint="default"/>
          <w:sz w:val="32"/>
          <w:szCs w:val="32"/>
          <w:lang w:eastAsia="zh-CN"/>
        </w:rPr>
        <w:t>、“北斗+”</w:t>
      </w:r>
      <w:r>
        <w:rPr>
          <w:rFonts w:hint="eastAsia"/>
          <w:sz w:val="32"/>
          <w:szCs w:val="32"/>
          <w:lang w:eastAsia="zh-CN"/>
        </w:rPr>
        <w:t>技术应用的企事业单位和机构。</w:t>
      </w:r>
    </w:p>
    <w:p>
      <w:pPr>
        <w:overflowPunct w:val="0"/>
        <w:spacing w:line="520" w:lineRule="exact"/>
        <w:ind w:firstLine="640" w:firstLineChars="200"/>
        <w:jc w:val="both"/>
        <w:outlineLvl w:val="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重点</w:t>
      </w:r>
      <w:r>
        <w:rPr>
          <w:rFonts w:hint="default"/>
          <w:sz w:val="32"/>
          <w:szCs w:val="32"/>
          <w:lang w:eastAsia="zh-CN"/>
        </w:rPr>
        <w:t>领域及方向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default"/>
          <w:sz w:val="32"/>
          <w:szCs w:val="32"/>
          <w:lang w:eastAsia="zh-CN"/>
        </w:rPr>
        <w:t>基础元件（芯片、板卡、天线、接收机）、基础软件（授时系统、地理信息系统及遥感系统、导航与定位系统）、基础数据（4D数据、3D数据、电子地图）；终端集成（专业终端产品、消费终端产品）、系统集成（设备系统集成、应用系统集成和平台建设）；运营服务（交通运输</w:t>
      </w:r>
      <w:bookmarkStart w:id="0" w:name="_GoBack"/>
      <w:bookmarkEnd w:id="0"/>
      <w:r>
        <w:rPr>
          <w:rFonts w:hint="default"/>
          <w:sz w:val="32"/>
          <w:szCs w:val="32"/>
          <w:lang w:eastAsia="zh-CN"/>
        </w:rPr>
        <w:t>、智慧城市、电力、金融、智慧旅游、智能工业、智慧农业；智能移动手持终端、智能车载终端、可穿戴设备；军事、公安、智能网联汽车、智能施工等）。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三、申报条件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申请认定的</w:t>
      </w:r>
      <w:r>
        <w:rPr>
          <w:rFonts w:hint="default"/>
          <w:lang w:eastAsia="zh-CN"/>
        </w:rPr>
        <w:t>“北斗+”</w:t>
      </w:r>
      <w:r>
        <w:rPr>
          <w:rFonts w:hint="eastAsia"/>
          <w:lang w:eastAsia="zh-CN"/>
        </w:rPr>
        <w:t>企业必须具备以下条件：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（一）在郑州高新区注册,具有独立法人资格且在郑州高新区纳税；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（二）企业持续从事</w:t>
      </w:r>
      <w:r>
        <w:rPr>
          <w:rFonts w:hint="default"/>
          <w:lang w:eastAsia="zh-CN"/>
        </w:rPr>
        <w:t>“北斗+”</w:t>
      </w:r>
      <w:r>
        <w:rPr>
          <w:rFonts w:hint="eastAsia"/>
          <w:lang w:eastAsia="zh-CN"/>
        </w:rPr>
        <w:t>相关</w:t>
      </w:r>
      <w:r>
        <w:rPr>
          <w:rFonts w:hint="default"/>
          <w:lang w:eastAsia="zh-CN"/>
        </w:rPr>
        <w:t>产品生产和服务</w:t>
      </w:r>
      <w:r>
        <w:rPr>
          <w:rFonts w:hint="eastAsia"/>
          <w:lang w:eastAsia="zh-CN"/>
        </w:rPr>
        <w:t>，并具备专门经营场所；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default"/>
          <w:shd w:val="clear" w:fill="FFFF00"/>
          <w:lang w:eastAsia="zh-CN"/>
        </w:rPr>
      </w:pPr>
      <w:r>
        <w:rPr>
          <w:rFonts w:hint="eastAsia"/>
          <w:lang w:eastAsia="zh-CN"/>
        </w:rPr>
        <w:t>（三）企业</w:t>
      </w:r>
      <w:r>
        <w:rPr>
          <w:rFonts w:hint="default"/>
          <w:lang w:eastAsia="zh-CN"/>
        </w:rPr>
        <w:t>“北斗+”</w:t>
      </w:r>
      <w:r>
        <w:rPr>
          <w:rFonts w:hint="eastAsia"/>
          <w:lang w:eastAsia="zh-CN"/>
        </w:rPr>
        <w:t>相关产品产值占到公司总产值的60%以上</w:t>
      </w:r>
      <w:r>
        <w:rPr>
          <w:rFonts w:hint="default"/>
          <w:lang w:eastAsia="zh-CN"/>
        </w:rPr>
        <w:t>；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（四）企业诚信经营，企业法人、法定代表人和主要负责人不存在重大行政处罚、严重失信等记录，综合信用查询中无不良记录。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（五）企业三年内未发生重大安全事故、未发生重大环境污染事件、无偷税漏税等违法违规问题。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四、认定程序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（一）企业申报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企业对照申报条件进行自我评价，认为符合认定条件的，可</w:t>
      </w:r>
      <w:r>
        <w:rPr>
          <w:rFonts w:hint="eastAsia"/>
          <w:lang w:eastAsia="zh-CN"/>
        </w:rPr>
        <w:t>自愿准备相关材料进行申报。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申报材料：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1.</w:t>
      </w:r>
      <w:r>
        <w:rPr>
          <w:sz w:val="32"/>
          <w:szCs w:val="32"/>
          <w:lang w:eastAsia="zh-CN"/>
        </w:rPr>
        <w:t>《郑州</w:t>
      </w:r>
      <w:r>
        <w:rPr>
          <w:rFonts w:hint="eastAsia"/>
          <w:sz w:val="32"/>
          <w:szCs w:val="32"/>
          <w:lang w:eastAsia="zh-CN"/>
        </w:rPr>
        <w:t>高新区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rFonts w:hint="eastAsia"/>
          <w:sz w:val="32"/>
          <w:szCs w:val="32"/>
          <w:lang w:eastAsia="zh-CN"/>
        </w:rPr>
        <w:t>企业</w:t>
      </w:r>
      <w:r>
        <w:rPr>
          <w:sz w:val="32"/>
          <w:szCs w:val="32"/>
          <w:lang w:eastAsia="zh-CN"/>
        </w:rPr>
        <w:t>认定申请书》（</w:t>
      </w:r>
      <w:r>
        <w:rPr>
          <w:rFonts w:hint="eastAsia"/>
          <w:sz w:val="32"/>
          <w:szCs w:val="32"/>
          <w:lang w:eastAsia="zh-CN"/>
        </w:rPr>
        <w:t>附件1</w:t>
      </w:r>
      <w:r>
        <w:rPr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</w:t>
      </w:r>
      <w:r>
        <w:rPr>
          <w:sz w:val="32"/>
          <w:szCs w:val="32"/>
          <w:lang w:eastAsia="zh-CN"/>
        </w:rPr>
        <w:t>《拟认定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sz w:val="32"/>
          <w:szCs w:val="32"/>
          <w:lang w:eastAsia="zh-CN"/>
        </w:rPr>
        <w:t>企业注册登记表》（附件2）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3.</w:t>
      </w:r>
      <w:r>
        <w:rPr>
          <w:sz w:val="32"/>
          <w:szCs w:val="32"/>
          <w:lang w:eastAsia="zh-CN"/>
        </w:rPr>
        <w:t>《拟认定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sz w:val="32"/>
          <w:szCs w:val="32"/>
          <w:lang w:eastAsia="zh-CN"/>
        </w:rPr>
        <w:t>企业主要情况表》（附件3）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4.</w:t>
      </w:r>
      <w:r>
        <w:rPr>
          <w:sz w:val="32"/>
          <w:szCs w:val="32"/>
          <w:lang w:eastAsia="zh-CN"/>
        </w:rPr>
        <w:t>《拟认定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sz w:val="32"/>
          <w:szCs w:val="32"/>
          <w:lang w:eastAsia="zh-CN"/>
        </w:rPr>
        <w:t>企业主要产品（服务）汇总表》（附件4）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rFonts w:hint="default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5.企业法人营业执照副本、税务登记证以及企业取得的其他相关资质证书等复印件，并加盖企业公章</w:t>
      </w:r>
      <w:r>
        <w:rPr>
          <w:rFonts w:hint="default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6.</w:t>
      </w:r>
      <w:r>
        <w:rPr>
          <w:sz w:val="32"/>
          <w:szCs w:val="32"/>
          <w:lang w:eastAsia="zh-CN"/>
        </w:rPr>
        <w:t>企业经营场地的不动产权证号、在房地产管理部门备案过的房屋租赁证号，或企业经营场地其他证明材料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7.上一</w:t>
      </w:r>
      <w:r>
        <w:rPr>
          <w:sz w:val="32"/>
          <w:szCs w:val="32"/>
          <w:lang w:eastAsia="zh-CN"/>
        </w:rPr>
        <w:t>会计年度公司财务审计报告</w:t>
      </w:r>
      <w:r>
        <w:rPr>
          <w:rFonts w:hint="eastAsia"/>
          <w:sz w:val="32"/>
          <w:szCs w:val="32"/>
          <w:lang w:eastAsia="zh-CN"/>
        </w:rPr>
        <w:t>（带验证码或防伪标识）</w:t>
      </w:r>
      <w:r>
        <w:rPr>
          <w:sz w:val="32"/>
          <w:szCs w:val="32"/>
          <w:lang w:eastAsia="zh-CN"/>
        </w:rPr>
        <w:t>、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sz w:val="32"/>
          <w:szCs w:val="32"/>
          <w:lang w:eastAsia="zh-CN"/>
        </w:rPr>
        <w:t>产品（服务）收入专项审计报告和</w:t>
      </w:r>
      <w:r>
        <w:rPr>
          <w:rFonts w:hint="default"/>
          <w:sz w:val="32"/>
          <w:szCs w:val="32"/>
          <w:lang w:eastAsia="zh-CN"/>
        </w:rPr>
        <w:t>“北斗+”</w:t>
      </w:r>
      <w:r>
        <w:rPr>
          <w:rFonts w:hint="eastAsia"/>
          <w:sz w:val="32"/>
          <w:szCs w:val="32"/>
          <w:lang w:eastAsia="zh-CN"/>
        </w:rPr>
        <w:t>相关产业或</w:t>
      </w:r>
      <w:r>
        <w:rPr>
          <w:sz w:val="32"/>
          <w:szCs w:val="32"/>
          <w:lang w:eastAsia="zh-CN"/>
        </w:rPr>
        <w:t>服务采购合同、发票</w:t>
      </w:r>
      <w:r>
        <w:rPr>
          <w:rFonts w:hint="eastAsia"/>
          <w:sz w:val="32"/>
          <w:szCs w:val="32"/>
          <w:lang w:eastAsia="zh-CN"/>
        </w:rPr>
        <w:t>等；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8.信用中国查询“失信被执行人”和“重大税收违法案件当事人”截图；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9.申报材料真实性承诺书。</w:t>
      </w:r>
    </w:p>
    <w:p>
      <w:pPr>
        <w:tabs>
          <w:tab w:val="left" w:pos="1272"/>
        </w:tabs>
        <w:overflowPunct w:val="0"/>
        <w:spacing w:line="520" w:lineRule="exact"/>
        <w:ind w:firstLine="640" w:firstLineChars="200"/>
        <w:jc w:val="both"/>
        <w:rPr>
          <w:rFonts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（二）园区初审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各园区运营中心对辖区内企业提交的材料进行初审核实和现场核查，对于审核通过的企业，出具推荐意见</w:t>
      </w:r>
      <w:r>
        <w:rPr>
          <w:rFonts w:hint="default"/>
          <w:lang w:eastAsia="zh-CN"/>
        </w:rPr>
        <w:t>书及附件5</w:t>
      </w:r>
      <w:r>
        <w:rPr>
          <w:rFonts w:hint="eastAsia"/>
          <w:lang w:eastAsia="zh-CN"/>
        </w:rPr>
        <w:t>，报送至创新发展局。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（三）专家评议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sz w:val="20"/>
          <w:lang w:eastAsia="zh-CN"/>
        </w:rPr>
      </w:pPr>
      <w:r>
        <w:rPr>
          <w:rFonts w:hint="eastAsia"/>
          <w:lang w:eastAsia="zh-CN"/>
        </w:rPr>
        <w:t>创新发展局</w:t>
      </w:r>
      <w:r>
        <w:rPr>
          <w:lang w:eastAsia="zh-CN"/>
        </w:rPr>
        <w:t>会同</w:t>
      </w:r>
      <w:r>
        <w:rPr>
          <w:rFonts w:hint="eastAsia"/>
          <w:lang w:eastAsia="zh-CN"/>
        </w:rPr>
        <w:t>财政金融局、行业协会或产业联盟</w:t>
      </w:r>
      <w:r>
        <w:rPr>
          <w:lang w:eastAsia="zh-CN"/>
        </w:rPr>
        <w:t>等有关部门组成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企业认定工作组，统筹负责专家评议工作，在</w:t>
      </w:r>
      <w:r>
        <w:rPr>
          <w:rFonts w:hint="eastAsia"/>
          <w:lang w:eastAsia="zh-CN"/>
        </w:rPr>
        <w:t>行业协会或产业联盟</w:t>
      </w:r>
      <w:r>
        <w:rPr>
          <w:lang w:eastAsia="zh-CN"/>
        </w:rPr>
        <w:t>中抽取专家，组成评议专家组。专家组对通过初审的企业开展材料审查、按比例随机抽查、现场核实和专家评审，提出评审意见。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（四）审查认定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企业认定工作组根据专家组评审意见，确定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企业认定名单，并在</w:t>
      </w:r>
      <w:r>
        <w:rPr>
          <w:rFonts w:hint="eastAsia" w:ascii="Times New Roman" w:hAnsi="Times New Roman" w:eastAsiaTheme="minorEastAsia"/>
          <w:lang w:eastAsia="zh-CN"/>
        </w:rPr>
        <w:t>郑州高新区门户</w:t>
      </w:r>
      <w:r>
        <w:rPr>
          <w:lang w:eastAsia="zh-CN"/>
        </w:rPr>
        <w:t>网站上进行公示，公示期为</w:t>
      </w:r>
      <w:r>
        <w:rPr>
          <w:rFonts w:ascii="Times New Roman" w:hAnsi="Times New Roman" w:eastAsia="Times New Roman"/>
          <w:lang w:eastAsia="zh-CN"/>
        </w:rPr>
        <w:t>5</w:t>
      </w:r>
      <w:r>
        <w:rPr>
          <w:lang w:eastAsia="zh-CN"/>
        </w:rPr>
        <w:t>个工作日，无异议的，予以备案，向企业颁发统一印制的</w:t>
      </w:r>
      <w:r>
        <w:rPr>
          <w:rFonts w:ascii="Times New Roman" w:hAnsi="Times New Roman" w:eastAsia="Times New Roman"/>
          <w:lang w:eastAsia="zh-CN"/>
        </w:rPr>
        <w:t>“</w:t>
      </w:r>
      <w:r>
        <w:rPr>
          <w:rFonts w:hint="default" w:ascii="Times New Roman"/>
          <w:lang w:eastAsia="zh-CN"/>
        </w:rPr>
        <w:t>“北斗+”</w:t>
      </w:r>
      <w:r>
        <w:rPr>
          <w:lang w:eastAsia="zh-CN"/>
        </w:rPr>
        <w:t>企业证书</w:t>
      </w:r>
      <w:r>
        <w:rPr>
          <w:rFonts w:ascii="Times New Roman" w:hAnsi="Times New Roman" w:eastAsia="Times New Roman"/>
          <w:lang w:eastAsia="zh-CN"/>
        </w:rPr>
        <w:t>”</w:t>
      </w:r>
      <w:r>
        <w:rPr>
          <w:lang w:eastAsia="zh-CN"/>
        </w:rPr>
        <w:t>。有异议的，由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企业认定工作组核实处理。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（五）落实政策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经认定的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企业，建立目录，统一入库管理。后期，</w:t>
      </w:r>
      <w:r>
        <w:rPr>
          <w:rFonts w:hint="eastAsia"/>
          <w:lang w:eastAsia="zh-CN"/>
        </w:rPr>
        <w:t>相关部门</w:t>
      </w:r>
      <w:r>
        <w:rPr>
          <w:lang w:eastAsia="zh-CN"/>
        </w:rPr>
        <w:t>根据《</w:t>
      </w:r>
      <w:r>
        <w:rPr>
          <w:rFonts w:hint="eastAsia"/>
          <w:lang w:eastAsia="zh-CN"/>
        </w:rPr>
        <w:t>若干措施</w:t>
      </w:r>
      <w:r>
        <w:rPr>
          <w:lang w:eastAsia="zh-CN"/>
        </w:rPr>
        <w:t>》在经认定</w:t>
      </w:r>
      <w:r>
        <w:rPr>
          <w:rFonts w:hint="eastAsia"/>
          <w:lang w:eastAsia="zh-CN"/>
        </w:rPr>
        <w:t>的</w:t>
      </w:r>
      <w:r>
        <w:rPr>
          <w:lang w:eastAsia="zh-CN"/>
        </w:rPr>
        <w:t>企业范围内落实相关产业政策。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五、认定管理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（一）认定期限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通过认定的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企业，其有效期为</w:t>
      </w:r>
      <w:r>
        <w:rPr>
          <w:rFonts w:ascii="Times New Roman" w:eastAsia="Times New Roman"/>
          <w:lang w:eastAsia="zh-CN"/>
        </w:rPr>
        <w:t>2</w:t>
      </w:r>
      <w:r>
        <w:rPr>
          <w:lang w:eastAsia="zh-CN"/>
        </w:rPr>
        <w:t>年，期满后可提出复审认定。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企业应在期满前</w:t>
      </w: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个月内提出复审申请，不提出复审申请或复审不合格的，其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企业资格期满后自动失效。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（二）日常管理</w:t>
      </w:r>
    </w:p>
    <w:p>
      <w:pPr>
        <w:tabs>
          <w:tab w:val="left" w:pos="1274"/>
        </w:tabs>
        <w:overflowPunct w:val="0"/>
        <w:spacing w:line="520" w:lineRule="exact"/>
        <w:ind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经查明企业在申请认定时提供虚假材料及内容的，中止其认定申请；已认定的，撤销认定，并予以通报，同时追回已享受的政策扶持；2年内不再受理其认定申请。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sz w:val="20"/>
          <w:lang w:eastAsia="zh-CN"/>
        </w:rPr>
      </w:pPr>
      <w:r>
        <w:rPr>
          <w:lang w:eastAsia="zh-CN"/>
        </w:rPr>
        <w:t>通过认定的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企业由各</w:t>
      </w:r>
      <w:r>
        <w:rPr>
          <w:rFonts w:hint="eastAsia"/>
          <w:lang w:eastAsia="zh-CN"/>
        </w:rPr>
        <w:t>园区运营中心</w:t>
      </w:r>
      <w:r>
        <w:rPr>
          <w:lang w:eastAsia="zh-CN"/>
        </w:rPr>
        <w:t>归口管理。若在日常管理过程中发现辖区内已认定企业有不符合认定条件的，应提请</w:t>
      </w:r>
      <w:r>
        <w:rPr>
          <w:rFonts w:hint="eastAsia"/>
          <w:lang w:eastAsia="zh-CN"/>
        </w:rPr>
        <w:t>创新发展局</w:t>
      </w:r>
      <w:r>
        <w:rPr>
          <w:lang w:eastAsia="zh-CN"/>
        </w:rPr>
        <w:t>复核。复核后确认不符合认定条件的，取消其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企业认定并收回</w:t>
      </w:r>
      <w:r>
        <w:rPr>
          <w:rFonts w:ascii="Times New Roman" w:hAnsi="Times New Roman" w:eastAsia="Times New Roman"/>
          <w:lang w:eastAsia="zh-CN"/>
        </w:rPr>
        <w:t>“</w:t>
      </w:r>
      <w:r>
        <w:rPr>
          <w:rFonts w:hint="default" w:ascii="Times New Roman"/>
          <w:lang w:eastAsia="zh-CN"/>
        </w:rPr>
        <w:t>“北斗+”</w:t>
      </w:r>
      <w:r>
        <w:rPr>
          <w:lang w:eastAsia="zh-CN"/>
        </w:rPr>
        <w:t>企业证书</w:t>
      </w:r>
      <w:r>
        <w:rPr>
          <w:rFonts w:ascii="Times New Roman" w:hAnsi="Times New Roman" w:eastAsia="Times New Roman"/>
          <w:lang w:eastAsia="zh-CN"/>
        </w:rPr>
        <w:t>”</w:t>
      </w:r>
      <w:r>
        <w:rPr>
          <w:lang w:eastAsia="zh-CN"/>
        </w:rPr>
        <w:t>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default"/>
          <w:lang w:eastAsia="zh-CN"/>
        </w:rPr>
        <w:t>“北斗+”</w:t>
      </w:r>
      <w:r>
        <w:rPr>
          <w:lang w:eastAsia="zh-CN"/>
        </w:rPr>
        <w:t>企业发生更名或与认定条件有关的重大变化（如重组以及经营业务发生变化等）应在三个月内向</w:t>
      </w:r>
      <w:r>
        <w:rPr>
          <w:rFonts w:hint="eastAsia"/>
          <w:lang w:eastAsia="zh-CN"/>
        </w:rPr>
        <w:t>所在园区运营中心</w:t>
      </w:r>
      <w:r>
        <w:rPr>
          <w:lang w:eastAsia="zh-CN"/>
        </w:rPr>
        <w:t>报告。企业更名的，经审核符合认定条件的，重新核发认定证书，编号与有效期不变。企业发生与认定条件有关的重大变化的，经审核符合认定条件的，其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企业资格不变，不符合认定条件的，自更名或条件变化之日起取消其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企业认定并收回</w:t>
      </w:r>
      <w:r>
        <w:rPr>
          <w:rFonts w:ascii="Times New Roman" w:hAnsi="Times New Roman" w:eastAsia="Times New Roman"/>
          <w:lang w:eastAsia="zh-CN"/>
        </w:rPr>
        <w:t>“</w:t>
      </w:r>
      <w:r>
        <w:rPr>
          <w:rFonts w:hint="default" w:ascii="Times New Roman"/>
          <w:lang w:eastAsia="zh-CN"/>
        </w:rPr>
        <w:t>“北斗+”</w:t>
      </w:r>
      <w:r>
        <w:rPr>
          <w:lang w:eastAsia="zh-CN"/>
        </w:rPr>
        <w:t>企业证书</w:t>
      </w:r>
      <w:r>
        <w:rPr>
          <w:rFonts w:ascii="Times New Roman" w:hAnsi="Times New Roman" w:eastAsia="Times New Roman"/>
          <w:lang w:eastAsia="zh-CN"/>
        </w:rPr>
        <w:t>”</w:t>
      </w:r>
      <w:r>
        <w:rPr>
          <w:lang w:eastAsia="zh-CN"/>
        </w:rPr>
        <w:t>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（三）取消认定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已认定的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企业有下列行为之一的，由</w:t>
      </w:r>
      <w:r>
        <w:rPr>
          <w:rFonts w:hint="eastAsia"/>
          <w:lang w:eastAsia="zh-CN"/>
        </w:rPr>
        <w:t>郑州高新区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企业认定工作组取消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企业认定：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1.</w:t>
      </w:r>
      <w:r>
        <w:rPr>
          <w:sz w:val="32"/>
          <w:lang w:eastAsia="zh-CN"/>
        </w:rPr>
        <w:t>在申请认定过程中存在严重弄虚作假行为的；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2.</w:t>
      </w:r>
      <w:r>
        <w:rPr>
          <w:sz w:val="32"/>
          <w:lang w:eastAsia="zh-CN"/>
        </w:rPr>
        <w:t>生产经营范围发生变化，不再从事</w:t>
      </w:r>
      <w:r>
        <w:rPr>
          <w:rFonts w:hint="default"/>
          <w:sz w:val="32"/>
          <w:lang w:eastAsia="zh-CN"/>
        </w:rPr>
        <w:t>“北斗+”</w:t>
      </w:r>
      <w:r>
        <w:rPr>
          <w:sz w:val="32"/>
          <w:lang w:eastAsia="zh-CN"/>
        </w:rPr>
        <w:t>行业的；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3.</w:t>
      </w:r>
      <w:r>
        <w:rPr>
          <w:sz w:val="32"/>
          <w:lang w:eastAsia="zh-CN"/>
        </w:rPr>
        <w:t>发生重大责任事故、重大群体性事件的；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4.</w:t>
      </w:r>
      <w:r>
        <w:rPr>
          <w:sz w:val="32"/>
          <w:lang w:eastAsia="zh-CN"/>
        </w:rPr>
        <w:t>有偷漏税、弄虚作假等违法行为的；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5.</w:t>
      </w:r>
      <w:r>
        <w:rPr>
          <w:sz w:val="32"/>
          <w:lang w:eastAsia="zh-CN"/>
        </w:rPr>
        <w:t>被</w:t>
      </w:r>
      <w:r>
        <w:rPr>
          <w:rFonts w:ascii="Times New Roman" w:hAnsi="Times New Roman" w:eastAsia="Times New Roman"/>
          <w:sz w:val="32"/>
          <w:lang w:eastAsia="zh-CN"/>
        </w:rPr>
        <w:t>“</w:t>
      </w:r>
      <w:r>
        <w:rPr>
          <w:sz w:val="32"/>
          <w:lang w:eastAsia="zh-CN"/>
        </w:rPr>
        <w:t>信用郑州</w:t>
      </w:r>
      <w:r>
        <w:rPr>
          <w:rFonts w:ascii="Times New Roman" w:hAnsi="Times New Roman" w:eastAsia="Times New Roman"/>
          <w:sz w:val="32"/>
          <w:lang w:eastAsia="zh-CN"/>
        </w:rPr>
        <w:t>”</w:t>
      </w:r>
      <w:r>
        <w:rPr>
          <w:sz w:val="32"/>
          <w:lang w:eastAsia="zh-CN"/>
        </w:rPr>
        <w:t>列入失信</w:t>
      </w:r>
      <w:r>
        <w:rPr>
          <w:rFonts w:ascii="Times New Roman" w:hAnsi="Times New Roman" w:eastAsia="Times New Roman"/>
          <w:sz w:val="32"/>
          <w:lang w:eastAsia="zh-CN"/>
        </w:rPr>
        <w:t>“</w:t>
      </w:r>
      <w:r>
        <w:rPr>
          <w:sz w:val="32"/>
          <w:lang w:eastAsia="zh-CN"/>
        </w:rPr>
        <w:t>黑名单</w:t>
      </w:r>
      <w:r>
        <w:rPr>
          <w:rFonts w:ascii="Times New Roman" w:hAnsi="Times New Roman" w:eastAsia="Times New Roman"/>
          <w:sz w:val="32"/>
          <w:lang w:eastAsia="zh-CN"/>
        </w:rPr>
        <w:t>”</w:t>
      </w:r>
      <w:r>
        <w:rPr>
          <w:sz w:val="32"/>
          <w:lang w:eastAsia="zh-CN"/>
        </w:rPr>
        <w:t>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6.</w:t>
      </w:r>
      <w:r>
        <w:rPr>
          <w:sz w:val="32"/>
          <w:lang w:eastAsia="zh-CN"/>
        </w:rPr>
        <w:t>被新闻媒体曝光，造成恶劣社会影响的；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7.</w:t>
      </w:r>
      <w:r>
        <w:rPr>
          <w:sz w:val="32"/>
          <w:lang w:eastAsia="zh-CN"/>
        </w:rPr>
        <w:t>未按期报告更名或与认定条件有关重大变化情况的；</w:t>
      </w:r>
    </w:p>
    <w:p>
      <w:pPr>
        <w:pStyle w:val="10"/>
        <w:tabs>
          <w:tab w:val="left" w:pos="1274"/>
        </w:tabs>
        <w:overflowPunct w:val="0"/>
        <w:spacing w:before="0" w:line="520" w:lineRule="exact"/>
        <w:ind w:left="0" w:firstLine="640" w:firstLineChars="2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8.</w:t>
      </w:r>
      <w:r>
        <w:rPr>
          <w:sz w:val="32"/>
          <w:lang w:eastAsia="zh-CN"/>
        </w:rPr>
        <w:t>其他应当取消资格的违法违规行为。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六、工作要求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sz w:val="23"/>
          <w:lang w:eastAsia="zh-CN"/>
        </w:rPr>
      </w:pPr>
      <w:r>
        <w:rPr>
          <w:rFonts w:hint="eastAsia" w:ascii="楷体_GB2312" w:eastAsia="楷体_GB2312"/>
          <w:lang w:eastAsia="zh-CN"/>
        </w:rPr>
        <w:t>（一）高度重视。</w:t>
      </w:r>
      <w:r>
        <w:rPr>
          <w:lang w:eastAsia="zh-CN"/>
        </w:rPr>
        <w:t>各</w:t>
      </w:r>
      <w:r>
        <w:rPr>
          <w:rFonts w:hint="eastAsia"/>
          <w:lang w:eastAsia="zh-CN"/>
        </w:rPr>
        <w:t>园区运营中心</w:t>
      </w:r>
      <w:r>
        <w:rPr>
          <w:lang w:eastAsia="zh-CN"/>
        </w:rPr>
        <w:t>要高度重视郑州</w:t>
      </w:r>
      <w:r>
        <w:rPr>
          <w:rFonts w:hint="eastAsia"/>
          <w:lang w:eastAsia="zh-CN"/>
        </w:rPr>
        <w:t>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企业认定工作，明确分管领导和具体负责人。</w:t>
      </w:r>
      <w:r>
        <w:rPr>
          <w:rFonts w:hint="eastAsia"/>
          <w:lang w:eastAsia="zh-CN"/>
        </w:rPr>
        <w:t>申报企业要严格按照有关规定，如实申报相关资料。如有弄虚作假等违规行为的，取消该企业三年内申报各类资金项目的资格。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 w:ascii="楷体_GB2312" w:eastAsia="楷体_GB2312"/>
          <w:lang w:eastAsia="zh-CN"/>
        </w:rPr>
        <w:t>（二）做好初审。</w:t>
      </w:r>
      <w:r>
        <w:rPr>
          <w:lang w:eastAsia="zh-CN"/>
        </w:rPr>
        <w:t>各</w:t>
      </w:r>
      <w:r>
        <w:rPr>
          <w:rFonts w:hint="eastAsia"/>
          <w:lang w:eastAsia="zh-CN"/>
        </w:rPr>
        <w:t>园区运营中心</w:t>
      </w:r>
      <w:r>
        <w:rPr>
          <w:lang w:eastAsia="zh-CN"/>
        </w:rPr>
        <w:t>应根据通知要求认真负责完成初审工作，</w:t>
      </w:r>
      <w:r>
        <w:rPr>
          <w:rFonts w:hint="eastAsia"/>
          <w:lang w:eastAsia="zh-CN"/>
        </w:rPr>
        <w:t>采取多种形式，扩大政策宣传覆盖面，同时加强与区创新发展局沟通对接，认真做好企业申报业务指导和解释工作，并对材料的真实性把关，</w:t>
      </w:r>
      <w:r>
        <w:rPr>
          <w:lang w:eastAsia="zh-CN"/>
        </w:rPr>
        <w:t>做到公平、公正、公开。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lang w:eastAsia="zh-CN"/>
        </w:rPr>
      </w:pPr>
      <w:r>
        <w:rPr>
          <w:rFonts w:hint="eastAsia" w:ascii="楷体_GB2312" w:eastAsia="楷体_GB2312"/>
          <w:lang w:eastAsia="zh-CN"/>
        </w:rPr>
        <w:t>（三）申报要求。</w:t>
      </w:r>
      <w:r>
        <w:rPr>
          <w:rFonts w:hint="eastAsia"/>
          <w:lang w:eastAsia="zh-CN"/>
        </w:rPr>
        <w:t>创新发展局集中受理各园区运营中心的申报，其他时间、地点不接受材料申报。集中受理申报时间：2021年8月5日至8月6日。企业自愿申报，并按照申报细则要求准备申报资料，申报资料统一用A4纸胶印，一式三份，胶装成册，</w:t>
      </w:r>
      <w:r>
        <w:rPr>
          <w:rFonts w:hint="default"/>
          <w:lang w:eastAsia="zh-CN"/>
        </w:rPr>
        <w:t>并编制</w:t>
      </w:r>
      <w:r>
        <w:rPr>
          <w:rFonts w:hint="eastAsia"/>
          <w:lang w:eastAsia="zh-CN"/>
        </w:rPr>
        <w:t>目录，材料复印件加盖企业公章，同时用U盘报送盖章扫描电子版和word版。园区运营中心初审之后，正式行文推荐至创新发展局。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七、联系方式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default"/>
          <w:lang w:eastAsia="zh-CN"/>
        </w:rPr>
      </w:pPr>
      <w:r>
        <w:rPr>
          <w:rFonts w:hint="eastAsia"/>
          <w:lang w:eastAsia="zh-CN"/>
        </w:rPr>
        <w:t>联系人：</w:t>
      </w:r>
      <w:r>
        <w:rPr>
          <w:rFonts w:hint="default"/>
          <w:lang w:eastAsia="zh-CN"/>
        </w:rPr>
        <w:t xml:space="preserve">白娟 </w:t>
      </w:r>
      <w:r>
        <w:rPr>
          <w:rFonts w:hint="eastAsia"/>
          <w:lang w:eastAsia="zh-CN"/>
        </w:rPr>
        <w:t>679</w:t>
      </w:r>
      <w:r>
        <w:rPr>
          <w:rFonts w:hint="default"/>
          <w:lang w:eastAsia="zh-CN"/>
        </w:rPr>
        <w:t>91116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地  址：管委会南二楼创新发展局西隔壁工信办</w:t>
      </w: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pStyle w:val="2"/>
        <w:overflowPunct w:val="0"/>
        <w:spacing w:line="520" w:lineRule="exact"/>
        <w:ind w:firstLine="640" w:firstLineChars="200"/>
        <w:jc w:val="both"/>
        <w:rPr>
          <w:rFonts w:hint="eastAsia"/>
          <w:lang w:eastAsia="zh-CN"/>
        </w:rPr>
      </w:pPr>
    </w:p>
    <w:p>
      <w:pPr>
        <w:pStyle w:val="2"/>
        <w:spacing w:line="520" w:lineRule="exact"/>
        <w:ind w:firstLine="640" w:firstLineChars="200"/>
        <w:jc w:val="both"/>
        <w:rPr>
          <w:lang w:eastAsia="zh-CN"/>
        </w:rPr>
      </w:pPr>
      <w:r>
        <w:rPr>
          <w:lang w:eastAsia="zh-CN"/>
        </w:rPr>
        <w:t>附件：</w:t>
      </w:r>
      <w:r>
        <w:rPr>
          <w:rFonts w:ascii="Times New Roman" w:eastAsia="Times New Roman"/>
          <w:lang w:eastAsia="zh-CN"/>
        </w:rPr>
        <w:t>1.</w:t>
      </w:r>
      <w:r>
        <w:rPr>
          <w:lang w:eastAsia="zh-CN"/>
        </w:rPr>
        <w:t>郑州</w:t>
      </w:r>
      <w:r>
        <w:rPr>
          <w:rFonts w:hint="eastAsia"/>
          <w:lang w:eastAsia="zh-CN"/>
        </w:rPr>
        <w:t>高新区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企业认定申请书</w:t>
      </w:r>
    </w:p>
    <w:p>
      <w:pPr>
        <w:pStyle w:val="10"/>
        <w:tabs>
          <w:tab w:val="left" w:pos="240"/>
        </w:tabs>
        <w:spacing w:before="0" w:line="520" w:lineRule="exact"/>
        <w:ind w:left="0" w:firstLine="1600" w:firstLineChars="5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2.</w:t>
      </w:r>
      <w:r>
        <w:rPr>
          <w:sz w:val="32"/>
          <w:lang w:eastAsia="zh-CN"/>
        </w:rPr>
        <w:t>拟认定</w:t>
      </w:r>
      <w:r>
        <w:rPr>
          <w:rFonts w:hint="default"/>
          <w:sz w:val="32"/>
          <w:lang w:eastAsia="zh-CN"/>
        </w:rPr>
        <w:t>“北斗+”</w:t>
      </w:r>
      <w:r>
        <w:rPr>
          <w:sz w:val="32"/>
          <w:lang w:eastAsia="zh-CN"/>
        </w:rPr>
        <w:t>企业注册登记表</w:t>
      </w:r>
    </w:p>
    <w:p>
      <w:pPr>
        <w:pStyle w:val="10"/>
        <w:tabs>
          <w:tab w:val="left" w:pos="240"/>
        </w:tabs>
        <w:spacing w:before="0" w:line="520" w:lineRule="exact"/>
        <w:ind w:left="0" w:firstLine="1600" w:firstLineChars="500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3.</w:t>
      </w:r>
      <w:r>
        <w:rPr>
          <w:sz w:val="32"/>
          <w:lang w:eastAsia="zh-CN"/>
        </w:rPr>
        <w:t>拟认定</w:t>
      </w:r>
      <w:r>
        <w:rPr>
          <w:rFonts w:hint="default"/>
          <w:sz w:val="32"/>
          <w:lang w:eastAsia="zh-CN"/>
        </w:rPr>
        <w:t>“北斗+”</w:t>
      </w:r>
      <w:r>
        <w:rPr>
          <w:sz w:val="32"/>
          <w:lang w:eastAsia="zh-CN"/>
        </w:rPr>
        <w:t>企业主要情况表</w:t>
      </w:r>
    </w:p>
    <w:p>
      <w:pPr>
        <w:pStyle w:val="10"/>
        <w:tabs>
          <w:tab w:val="left" w:pos="2232"/>
        </w:tabs>
        <w:spacing w:before="0" w:line="520" w:lineRule="exact"/>
        <w:ind w:left="0" w:firstLine="1600" w:firstLineChars="50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4.</w:t>
      </w:r>
      <w:r>
        <w:rPr>
          <w:sz w:val="32"/>
          <w:lang w:eastAsia="zh-CN"/>
        </w:rPr>
        <w:t>拟认定</w:t>
      </w:r>
      <w:r>
        <w:rPr>
          <w:rFonts w:hint="default"/>
          <w:sz w:val="32"/>
          <w:lang w:eastAsia="zh-CN"/>
        </w:rPr>
        <w:t>“北斗+”</w:t>
      </w:r>
      <w:r>
        <w:rPr>
          <w:sz w:val="32"/>
          <w:lang w:eastAsia="zh-CN"/>
        </w:rPr>
        <w:t>企业主要产品汇总表</w:t>
      </w:r>
    </w:p>
    <w:p>
      <w:pPr>
        <w:tabs>
          <w:tab w:val="left" w:pos="2232"/>
        </w:tabs>
        <w:spacing w:line="520" w:lineRule="exact"/>
        <w:ind w:firstLine="1600" w:firstLineChars="500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5.2021年高新区</w:t>
      </w:r>
      <w:r>
        <w:rPr>
          <w:rFonts w:hint="default"/>
          <w:sz w:val="32"/>
          <w:lang w:eastAsia="zh-CN"/>
        </w:rPr>
        <w:t>“北斗+”</w:t>
      </w:r>
      <w:r>
        <w:rPr>
          <w:rFonts w:hint="eastAsia"/>
          <w:sz w:val="32"/>
          <w:lang w:eastAsia="zh-CN"/>
        </w:rPr>
        <w:t>企业推荐汇总表</w:t>
      </w: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ind w:left="5474"/>
        <w:jc w:val="right"/>
        <w:rPr>
          <w:szCs w:val="22"/>
          <w:lang w:eastAsia="zh-CN"/>
        </w:rPr>
      </w:pPr>
    </w:p>
    <w:p>
      <w:pPr>
        <w:pStyle w:val="2"/>
        <w:spacing w:line="560" w:lineRule="exact"/>
        <w:ind w:left="5474"/>
        <w:jc w:val="right"/>
        <w:rPr>
          <w:szCs w:val="22"/>
          <w:lang w:eastAsia="zh-CN"/>
        </w:rPr>
      </w:pPr>
    </w:p>
    <w:p>
      <w:pPr>
        <w:pStyle w:val="2"/>
        <w:spacing w:line="560" w:lineRule="exact"/>
        <w:ind w:left="5474"/>
        <w:jc w:val="right"/>
        <w:rPr>
          <w:szCs w:val="22"/>
          <w:lang w:eastAsia="zh-CN"/>
        </w:rPr>
      </w:pPr>
    </w:p>
    <w:p>
      <w:pPr>
        <w:pStyle w:val="2"/>
        <w:spacing w:line="560" w:lineRule="exact"/>
        <w:ind w:left="5474"/>
        <w:jc w:val="right"/>
        <w:rPr>
          <w:szCs w:val="22"/>
          <w:lang w:eastAsia="zh-CN"/>
        </w:rPr>
      </w:pPr>
    </w:p>
    <w:p>
      <w:pPr>
        <w:pStyle w:val="2"/>
        <w:spacing w:line="560" w:lineRule="exact"/>
        <w:ind w:left="5474"/>
        <w:jc w:val="right"/>
        <w:rPr>
          <w:szCs w:val="22"/>
          <w:lang w:eastAsia="zh-CN"/>
        </w:rPr>
      </w:pPr>
      <w:r>
        <w:rPr>
          <w:szCs w:val="22"/>
          <w:lang w:eastAsia="zh-CN"/>
        </w:rPr>
        <w:t>2021年</w:t>
      </w:r>
      <w:r>
        <w:rPr>
          <w:rFonts w:hint="eastAsia"/>
          <w:szCs w:val="22"/>
          <w:lang w:eastAsia="zh-CN"/>
        </w:rPr>
        <w:t>7</w:t>
      </w:r>
      <w:r>
        <w:rPr>
          <w:szCs w:val="22"/>
          <w:lang w:eastAsia="zh-CN"/>
        </w:rPr>
        <w:t>月</w:t>
      </w:r>
      <w:r>
        <w:rPr>
          <w:rFonts w:hint="eastAsia"/>
          <w:szCs w:val="22"/>
          <w:lang w:eastAsia="zh-CN"/>
        </w:rPr>
        <w:t>23</w:t>
      </w:r>
      <w:r>
        <w:rPr>
          <w:szCs w:val="22"/>
          <w:lang w:eastAsia="zh-CN"/>
        </w:rPr>
        <w:t>日</w:t>
      </w: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sz w:val="34"/>
          <w:lang w:eastAsia="zh-CN"/>
        </w:rPr>
      </w:pPr>
    </w:p>
    <w:p>
      <w:pPr>
        <w:pStyle w:val="2"/>
        <w:spacing w:line="560" w:lineRule="exact"/>
        <w:rPr>
          <w:rFonts w:ascii="Times New Roman" w:eastAsia="Times New Roman"/>
          <w:lang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ascii="Times New Roman" w:eastAsia="Times New Roman"/>
          <w:lang w:eastAsia="zh-CN"/>
        </w:rPr>
        <w:t>1</w:t>
      </w:r>
    </w:p>
    <w:p>
      <w:pPr>
        <w:pStyle w:val="2"/>
        <w:spacing w:line="560" w:lineRule="exact"/>
        <w:rPr>
          <w:rFonts w:ascii="Times New Roman"/>
          <w:sz w:val="20"/>
          <w:lang w:eastAsia="zh-CN"/>
        </w:rPr>
      </w:pPr>
    </w:p>
    <w:p>
      <w:pPr>
        <w:pStyle w:val="2"/>
        <w:spacing w:line="560" w:lineRule="exact"/>
        <w:rPr>
          <w:rFonts w:ascii="Times New Roman"/>
          <w:sz w:val="20"/>
          <w:lang w:eastAsia="zh-CN"/>
        </w:rPr>
      </w:pPr>
    </w:p>
    <w:p>
      <w:pPr>
        <w:pStyle w:val="2"/>
        <w:spacing w:line="560" w:lineRule="exact"/>
        <w:rPr>
          <w:rFonts w:ascii="Times New Roman"/>
          <w:sz w:val="19"/>
          <w:lang w:eastAsia="zh-CN"/>
        </w:rPr>
      </w:pPr>
    </w:p>
    <w:p>
      <w:pPr>
        <w:pStyle w:val="9"/>
        <w:spacing w:line="560" w:lineRule="exact"/>
        <w:ind w:right="457"/>
        <w:rPr>
          <w:lang w:eastAsia="zh-CN"/>
        </w:rPr>
      </w:pPr>
      <w:r>
        <w:rPr>
          <w:w w:val="95"/>
          <w:lang w:eastAsia="zh-CN"/>
        </w:rPr>
        <w:t>郑州</w:t>
      </w:r>
      <w:r>
        <w:rPr>
          <w:rFonts w:hint="eastAsia"/>
          <w:w w:val="95"/>
          <w:lang w:eastAsia="zh-CN"/>
        </w:rPr>
        <w:t>高新区</w:t>
      </w:r>
      <w:r>
        <w:rPr>
          <w:rFonts w:hint="default"/>
          <w:w w:val="95"/>
          <w:lang w:eastAsia="zh-CN"/>
        </w:rPr>
        <w:t>“北斗+”</w:t>
      </w:r>
      <w:r>
        <w:rPr>
          <w:w w:val="95"/>
          <w:lang w:eastAsia="zh-CN"/>
        </w:rPr>
        <w:t>企业</w:t>
      </w:r>
      <w:r>
        <w:rPr>
          <w:lang w:eastAsia="zh-CN"/>
        </w:rPr>
        <w:t>认定申请书</w:t>
      </w:r>
    </w:p>
    <w:p>
      <w:pPr>
        <w:pStyle w:val="2"/>
        <w:spacing w:line="560" w:lineRule="exact"/>
        <w:rPr>
          <w:rFonts w:ascii="方正小标宋简体"/>
          <w:sz w:val="42"/>
          <w:lang w:eastAsia="zh-CN"/>
        </w:rPr>
      </w:pPr>
    </w:p>
    <w:p>
      <w:pPr>
        <w:pStyle w:val="2"/>
        <w:spacing w:line="560" w:lineRule="exact"/>
        <w:ind w:left="1171"/>
        <w:rPr>
          <w:lang w:eastAsia="zh-CN"/>
        </w:rPr>
      </w:pPr>
      <w:r>
        <w:rPr>
          <w:lang w:eastAsia="zh-CN"/>
        </w:rPr>
        <w:t>企业名称：</w:t>
      </w:r>
    </w:p>
    <w:p>
      <w:pPr>
        <w:pStyle w:val="2"/>
        <w:tabs>
          <w:tab w:val="left" w:pos="3811"/>
          <w:tab w:val="left" w:pos="4579"/>
          <w:tab w:val="left" w:pos="5347"/>
        </w:tabs>
        <w:spacing w:line="560" w:lineRule="exact"/>
        <w:ind w:left="1171"/>
        <w:rPr>
          <w:lang w:eastAsia="zh-CN"/>
        </w:rPr>
      </w:pPr>
      <w:r>
        <w:rPr>
          <w:spacing w:val="-7"/>
          <w:lang w:eastAsia="zh-CN"/>
        </w:rPr>
        <w:t>企业</w:t>
      </w:r>
      <w:r>
        <w:rPr>
          <w:rFonts w:hint="eastAsia"/>
          <w:spacing w:val="-7"/>
          <w:lang w:eastAsia="zh-CN"/>
        </w:rPr>
        <w:t>注册地</w:t>
      </w:r>
      <w:r>
        <w:rPr>
          <w:lang w:eastAsia="zh-CN"/>
        </w:rPr>
        <w:t>：</w:t>
      </w:r>
    </w:p>
    <w:p>
      <w:pPr>
        <w:pStyle w:val="2"/>
        <w:tabs>
          <w:tab w:val="left" w:pos="3811"/>
          <w:tab w:val="left" w:pos="4579"/>
          <w:tab w:val="left" w:pos="5347"/>
        </w:tabs>
        <w:spacing w:line="560" w:lineRule="exact"/>
        <w:ind w:left="1171"/>
        <w:rPr>
          <w:lang w:eastAsia="zh-CN"/>
        </w:rPr>
      </w:pPr>
      <w:r>
        <w:rPr>
          <w:rFonts w:hint="eastAsia"/>
          <w:lang w:eastAsia="zh-CN"/>
        </w:rPr>
        <w:t>企业经营地：</w:t>
      </w:r>
    </w:p>
    <w:p>
      <w:pPr>
        <w:pStyle w:val="2"/>
        <w:spacing w:line="560" w:lineRule="exact"/>
        <w:rPr>
          <w:lang w:eastAsia="zh-CN"/>
        </w:rPr>
      </w:pPr>
    </w:p>
    <w:p>
      <w:pPr>
        <w:pStyle w:val="2"/>
        <w:spacing w:line="560" w:lineRule="exact"/>
        <w:rPr>
          <w:sz w:val="33"/>
          <w:lang w:eastAsia="zh-CN"/>
        </w:rPr>
      </w:pPr>
    </w:p>
    <w:p>
      <w:pPr>
        <w:pStyle w:val="2"/>
        <w:tabs>
          <w:tab w:val="left" w:pos="3035"/>
          <w:tab w:val="left" w:pos="3803"/>
          <w:tab w:val="left" w:pos="4723"/>
        </w:tabs>
        <w:spacing w:line="560" w:lineRule="exact"/>
        <w:ind w:left="1171"/>
        <w:rPr>
          <w:lang w:eastAsia="zh-CN"/>
        </w:rPr>
      </w:pPr>
      <w:r>
        <w:rPr>
          <w:spacing w:val="-7"/>
          <w:lang w:eastAsia="zh-CN"/>
        </w:rPr>
        <w:t>申请日期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>日</w:t>
      </w:r>
    </w:p>
    <w:p>
      <w:pPr>
        <w:pStyle w:val="2"/>
        <w:spacing w:line="560" w:lineRule="exact"/>
        <w:rPr>
          <w:lang w:eastAsia="zh-CN"/>
        </w:rPr>
      </w:pPr>
    </w:p>
    <w:p>
      <w:pPr>
        <w:pStyle w:val="2"/>
        <w:spacing w:line="560" w:lineRule="exact"/>
        <w:rPr>
          <w:lang w:eastAsia="zh-CN"/>
        </w:rPr>
      </w:pPr>
    </w:p>
    <w:p>
      <w:pPr>
        <w:pStyle w:val="2"/>
        <w:spacing w:line="560" w:lineRule="exact"/>
        <w:rPr>
          <w:sz w:val="22"/>
          <w:lang w:eastAsia="zh-CN"/>
        </w:rPr>
      </w:pPr>
    </w:p>
    <w:p>
      <w:pPr>
        <w:pStyle w:val="2"/>
        <w:spacing w:line="560" w:lineRule="exact"/>
        <w:ind w:left="391" w:right="685" w:firstLine="780"/>
        <w:rPr>
          <w:lang w:eastAsia="zh-CN"/>
        </w:rPr>
      </w:pPr>
      <w:r>
        <w:rPr>
          <w:b/>
          <w:spacing w:val="-16"/>
          <w:lang w:eastAsia="zh-CN"/>
        </w:rPr>
        <w:t>声明：</w:t>
      </w:r>
      <w:r>
        <w:rPr>
          <w:spacing w:val="-9"/>
          <w:lang w:eastAsia="zh-CN"/>
        </w:rPr>
        <w:t>本申请书上填写的有关内容和提交的资料均准确、真</w:t>
      </w:r>
      <w:r>
        <w:rPr>
          <w:spacing w:val="-15"/>
          <w:w w:val="95"/>
          <w:lang w:eastAsia="zh-CN"/>
        </w:rPr>
        <w:t>实、合法、有效、无涉密信息，本企业愿为此承担有关法律责任。</w:t>
      </w:r>
    </w:p>
    <w:p>
      <w:pPr>
        <w:pStyle w:val="2"/>
        <w:spacing w:line="560" w:lineRule="exact"/>
        <w:rPr>
          <w:lang w:eastAsia="zh-CN"/>
        </w:rPr>
      </w:pPr>
    </w:p>
    <w:p>
      <w:pPr>
        <w:pStyle w:val="2"/>
        <w:spacing w:line="560" w:lineRule="exact"/>
        <w:ind w:left="3823"/>
        <w:rPr>
          <w:lang w:eastAsia="zh-CN"/>
        </w:rPr>
      </w:pPr>
      <w:r>
        <w:rPr>
          <w:lang w:eastAsia="zh-CN"/>
        </w:rPr>
        <w:t>法定代表人（签名）：（企业公章）</w:t>
      </w:r>
    </w:p>
    <w:p>
      <w:pPr>
        <w:pStyle w:val="2"/>
        <w:spacing w:line="560" w:lineRule="exact"/>
        <w:rPr>
          <w:sz w:val="45"/>
          <w:lang w:eastAsia="zh-CN"/>
        </w:rPr>
      </w:pPr>
    </w:p>
    <w:p>
      <w:pPr>
        <w:pStyle w:val="2"/>
        <w:spacing w:line="560" w:lineRule="exact"/>
        <w:ind w:left="6532"/>
        <w:rPr>
          <w:lang w:eastAsia="zh-CN"/>
        </w:rPr>
      </w:pPr>
      <w:r>
        <w:rPr>
          <w:rFonts w:ascii="Times New Roman" w:eastAsia="Times New Roman"/>
          <w:lang w:eastAsia="zh-CN"/>
        </w:rPr>
        <w:t>XX</w:t>
      </w:r>
      <w:r>
        <w:rPr>
          <w:spacing w:val="69"/>
          <w:lang w:eastAsia="zh-CN"/>
        </w:rPr>
        <w:t>年</w:t>
      </w:r>
      <w:r>
        <w:rPr>
          <w:rFonts w:ascii="Times New Roman" w:eastAsia="Times New Roman"/>
          <w:lang w:eastAsia="zh-CN"/>
        </w:rPr>
        <w:t>XX</w:t>
      </w:r>
      <w:r>
        <w:rPr>
          <w:lang w:eastAsia="zh-CN"/>
        </w:rPr>
        <w:t>月</w:t>
      </w:r>
    </w:p>
    <w:p>
      <w:pPr>
        <w:spacing w:line="560" w:lineRule="exact"/>
        <w:rPr>
          <w:lang w:eastAsia="zh-CN"/>
        </w:rPr>
        <w:sectPr>
          <w:footerReference r:id="rId3" w:type="default"/>
          <w:footerReference r:id="rId4" w:type="even"/>
          <w:pgSz w:w="11910" w:h="16840"/>
          <w:pgMar w:top="2041" w:right="1531" w:bottom="2041" w:left="1531" w:header="0" w:footer="1698" w:gutter="0"/>
          <w:pgNumType w:fmt="numberInDash" w:start="1"/>
          <w:cols w:space="720" w:num="1"/>
        </w:sectPr>
      </w:pPr>
    </w:p>
    <w:p>
      <w:pPr>
        <w:pStyle w:val="2"/>
        <w:spacing w:line="560" w:lineRule="exact"/>
        <w:rPr>
          <w:rFonts w:ascii="Times New Roman" w:eastAsia="Times New Roman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>附件</w:t>
      </w:r>
      <w:r>
        <w:rPr>
          <w:rFonts w:ascii="Times New Roman" w:eastAsia="Times New Roman"/>
          <w:lang w:eastAsia="zh-CN"/>
        </w:rPr>
        <w:t>2</w:t>
      </w:r>
    </w:p>
    <w:p>
      <w:pPr>
        <w:pStyle w:val="2"/>
        <w:spacing w:line="560" w:lineRule="exact"/>
        <w:rPr>
          <w:rFonts w:ascii="Times New Roman"/>
          <w:sz w:val="70"/>
          <w:lang w:eastAsia="zh-CN"/>
        </w:rPr>
      </w:pPr>
    </w:p>
    <w:p>
      <w:pPr>
        <w:pStyle w:val="9"/>
        <w:spacing w:line="560" w:lineRule="exact"/>
        <w:ind w:left="391"/>
        <w:rPr>
          <w:lang w:eastAsia="zh-CN"/>
        </w:rPr>
      </w:pPr>
      <w:r>
        <w:rPr>
          <w:lang w:eastAsia="zh-CN"/>
        </w:rPr>
        <w:t>拟认定</w:t>
      </w:r>
      <w:r>
        <w:rPr>
          <w:rFonts w:hint="default"/>
          <w:lang w:eastAsia="zh-CN"/>
        </w:rPr>
        <w:t>“北斗+”</w:t>
      </w:r>
      <w:r>
        <w:rPr>
          <w:lang w:eastAsia="zh-CN"/>
        </w:rPr>
        <w:t>企业注册登记表</w:t>
      </w:r>
    </w:p>
    <w:p>
      <w:pPr>
        <w:pStyle w:val="2"/>
        <w:spacing w:line="560" w:lineRule="exact"/>
        <w:rPr>
          <w:rFonts w:ascii="方正小标宋简体"/>
          <w:sz w:val="24"/>
          <w:lang w:eastAsia="zh-CN"/>
        </w:rPr>
      </w:pPr>
    </w:p>
    <w:tbl>
      <w:tblPr>
        <w:tblStyle w:val="8"/>
        <w:tblW w:w="9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916"/>
        <w:gridCol w:w="1482"/>
        <w:gridCol w:w="1212"/>
        <w:gridCol w:w="992"/>
        <w:gridCol w:w="1352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统一社会信用代码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工商注册号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注册类型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行政区域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企业规模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主营业务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国民经济行业代码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是否为引进企业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总部所在地</w:t>
            </w:r>
          </w:p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（引进企业填报）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上一年度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企业</w:t>
            </w:r>
          </w:p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纳税情况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ind w:hanging="1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企业所得税征收方式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查账征收</w:t>
            </w:r>
          </w:p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核定征收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  <w:jc w:val="center"/>
        </w:trPr>
        <w:tc>
          <w:tcPr>
            <w:tcW w:w="191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602" w:type="dxa"/>
            <w:gridSpan w:val="4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企业法定代表人</w:t>
            </w:r>
          </w:p>
        </w:tc>
        <w:tc>
          <w:tcPr>
            <w:tcW w:w="916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身份证号/护照号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1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1"/>
              <w:spacing w:line="360" w:lineRule="exact"/>
              <w:ind w:hanging="15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身份证号/ 护照号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916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  <w:jc w:val="center"/>
        </w:trPr>
        <w:tc>
          <w:tcPr>
            <w:tcW w:w="191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企业是否上市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上市时间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股票代码</w:t>
            </w:r>
          </w:p>
        </w:tc>
        <w:tc>
          <w:tcPr>
            <w:tcW w:w="148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上市类型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企业融资基本情况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/>
          <w:sz w:val="24"/>
        </w:rPr>
        <w:sectPr>
          <w:type w:val="continuous"/>
          <w:pgSz w:w="11910" w:h="16840"/>
          <w:pgMar w:top="2041" w:right="1531" w:bottom="2041" w:left="1531" w:header="720" w:footer="720" w:gutter="0"/>
          <w:pgNumType w:fmt="numberInDash"/>
          <w:cols w:space="720" w:num="1"/>
        </w:sectPr>
      </w:pPr>
    </w:p>
    <w:p>
      <w:pPr>
        <w:pStyle w:val="2"/>
        <w:spacing w:line="560" w:lineRule="exact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ascii="Times New Roman" w:eastAsia="Times New Roman"/>
        </w:rPr>
        <w:t>3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拟认定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“北斗+”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企业主要情况表</w:t>
      </w:r>
    </w:p>
    <w:tbl>
      <w:tblPr>
        <w:tblStyle w:val="8"/>
        <w:tblW w:w="9479" w:type="dxa"/>
        <w:tblInd w:w="-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6"/>
        <w:gridCol w:w="1456"/>
        <w:gridCol w:w="1883"/>
        <w:gridCol w:w="1938"/>
        <w:gridCol w:w="642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86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技术领域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286" w:type="dxa"/>
            <w:vAlign w:val="center"/>
          </w:tcPr>
          <w:p>
            <w:pPr>
              <w:pStyle w:val="11"/>
              <w:spacing w:line="320" w:lineRule="exact"/>
              <w:ind w:hanging="281"/>
              <w:jc w:val="center"/>
              <w:rPr>
                <w:sz w:val="24"/>
              </w:rPr>
            </w:pPr>
            <w:r>
              <w:rPr>
                <w:sz w:val="24"/>
              </w:rPr>
              <w:t>获得知识产权数量</w:t>
            </w:r>
          </w:p>
          <w:p>
            <w:pPr>
              <w:pStyle w:val="11"/>
              <w:spacing w:line="320" w:lineRule="exact"/>
              <w:ind w:hanging="28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件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204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Ⅰ</w:t>
            </w:r>
            <w:r>
              <w:rPr>
                <w:sz w:val="24"/>
              </w:rPr>
              <w:t>类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Ⅱ</w:t>
            </w:r>
            <w:r>
              <w:rPr>
                <w:sz w:val="24"/>
              </w:rPr>
              <w:t>类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86" w:type="dxa"/>
            <w:vAlign w:val="center"/>
          </w:tcPr>
          <w:p>
            <w:pPr>
              <w:pStyle w:val="11"/>
              <w:spacing w:line="320" w:lineRule="exact"/>
              <w:ind w:firstLine="120"/>
              <w:jc w:val="center"/>
              <w:rPr>
                <w:sz w:val="24"/>
              </w:rPr>
            </w:pPr>
            <w:r>
              <w:rPr>
                <w:sz w:val="24"/>
              </w:rPr>
              <w:t>人力资源</w:t>
            </w:r>
          </w:p>
          <w:p>
            <w:pPr>
              <w:pStyle w:val="11"/>
              <w:spacing w:line="320" w:lineRule="exact"/>
              <w:ind w:firstLine="120"/>
              <w:jc w:val="center"/>
              <w:rPr>
                <w:sz w:val="24"/>
              </w:rPr>
            </w:pPr>
            <w:r>
              <w:rPr>
                <w:sz w:val="24"/>
              </w:rPr>
              <w:t>情况（人）</w:t>
            </w: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职工总数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研发人员数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86" w:type="dxa"/>
            <w:vMerge w:val="restart"/>
            <w:vAlign w:val="center"/>
          </w:tcPr>
          <w:p>
            <w:pPr>
              <w:pStyle w:val="11"/>
              <w:spacing w:line="320" w:lineRule="exact"/>
              <w:ind w:firstLine="12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近三年</w:t>
            </w:r>
            <w:r>
              <w:rPr>
                <w:spacing w:val="-5"/>
                <w:sz w:val="24"/>
                <w:lang w:eastAsia="zh-CN"/>
              </w:rPr>
              <w:t>经营情况</w:t>
            </w:r>
          </w:p>
          <w:p>
            <w:pPr>
              <w:pStyle w:val="11"/>
              <w:spacing w:line="32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（万元）</w:t>
            </w: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>年度种类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净资产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销售收入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286" w:type="dxa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第一年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86" w:type="dxa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第二年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286" w:type="dxa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11"/>
              <w:spacing w:line="320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第三年</w:t>
            </w:r>
          </w:p>
        </w:tc>
        <w:tc>
          <w:tcPr>
            <w:tcW w:w="1883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625" w:type="dxa"/>
            <w:gridSpan w:val="3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两</w:t>
            </w:r>
            <w:r>
              <w:rPr>
                <w:sz w:val="24"/>
                <w:lang w:eastAsia="zh-CN"/>
              </w:rPr>
              <w:t>年企业总收入（万元）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625" w:type="dxa"/>
            <w:gridSpan w:val="3"/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两</w:t>
            </w:r>
            <w:r>
              <w:rPr>
                <w:sz w:val="24"/>
                <w:lang w:eastAsia="zh-CN"/>
              </w:rPr>
              <w:t>年</w:t>
            </w:r>
            <w:r>
              <w:rPr>
                <w:rFonts w:hint="default"/>
                <w:sz w:val="24"/>
                <w:lang w:eastAsia="zh-CN"/>
              </w:rPr>
              <w:t>“北斗+”</w:t>
            </w:r>
            <w:r>
              <w:rPr>
                <w:sz w:val="24"/>
                <w:lang w:eastAsia="zh-CN"/>
              </w:rPr>
              <w:t>产品（服务）收入（万元）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5625" w:type="dxa"/>
            <w:gridSpan w:val="3"/>
            <w:vAlign w:val="center"/>
          </w:tcPr>
          <w:p>
            <w:pPr>
              <w:pStyle w:val="11"/>
              <w:spacing w:line="320" w:lineRule="exact"/>
              <w:ind w:right="46"/>
              <w:jc w:val="center"/>
              <w:rPr>
                <w:sz w:val="24"/>
                <w:lang w:eastAsia="zh-CN"/>
              </w:rPr>
            </w:pPr>
            <w:r>
              <w:rPr>
                <w:spacing w:val="-22"/>
                <w:sz w:val="24"/>
                <w:lang w:eastAsia="zh-CN"/>
              </w:rPr>
              <w:t>申请认定前一年内是否发生过发生重大责任事故、重</w:t>
            </w:r>
            <w:r>
              <w:rPr>
                <w:spacing w:val="-21"/>
                <w:sz w:val="24"/>
                <w:lang w:eastAsia="zh-CN"/>
              </w:rPr>
              <w:t>大群体性事件或偷漏税、弄虚作假等违法行为的</w:t>
            </w:r>
          </w:p>
        </w:tc>
        <w:tc>
          <w:tcPr>
            <w:tcW w:w="1938" w:type="dxa"/>
            <w:tcBorders>
              <w:right w:val="nil"/>
            </w:tcBorders>
            <w:vAlign w:val="center"/>
          </w:tcPr>
          <w:p>
            <w:pPr>
              <w:pStyle w:val="11"/>
              <w:spacing w:line="320" w:lineRule="exact"/>
              <w:ind w:right="2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642" w:type="dxa"/>
            <w:tcBorders>
              <w:left w:val="nil"/>
              <w:right w:val="nil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Times New Roman"/>
          <w:sz w:val="24"/>
        </w:rPr>
        <w:sectPr>
          <w:footerReference r:id="rId5" w:type="default"/>
          <w:footerReference r:id="rId6" w:type="even"/>
          <w:type w:val="continuous"/>
          <w:pgSz w:w="11910" w:h="16840"/>
          <w:pgMar w:top="2041" w:right="1531" w:bottom="2041" w:left="1531" w:header="720" w:footer="720" w:gutter="0"/>
          <w:pgNumType w:fmt="numberInDash"/>
          <w:cols w:space="720" w:num="1"/>
        </w:sectPr>
      </w:pPr>
    </w:p>
    <w:p/>
    <w:p/>
    <w:p/>
    <w:p/>
    <w:p/>
    <w:p/>
    <w:p>
      <w:pPr>
        <w:pStyle w:val="2"/>
        <w:spacing w:line="560" w:lineRule="exact"/>
        <w:rPr>
          <w:rFonts w:ascii="Times New Roman" w:eastAsia="Times New Roman"/>
          <w:spacing w:val="-19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ascii="Times New Roman" w:eastAsia="Times New Roman"/>
          <w:spacing w:val="-19"/>
        </w:rPr>
        <w:t>4</w:t>
      </w:r>
    </w:p>
    <w:p>
      <w:pPr>
        <w:rPr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拟认定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“北斗+”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企业主要产品汇总表</w:t>
      </w:r>
    </w:p>
    <w:p>
      <w:pPr>
        <w:rPr>
          <w:lang w:eastAsia="zh-CN"/>
        </w:rPr>
      </w:pPr>
    </w:p>
    <w:p>
      <w:pPr>
        <w:spacing w:line="560" w:lineRule="exact"/>
        <w:ind w:left="391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编号：</w:t>
      </w:r>
    </w:p>
    <w:tbl>
      <w:tblPr>
        <w:tblStyle w:val="8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2284"/>
        <w:gridCol w:w="2531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产品（服务）名称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技术领域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技术来源</w:t>
            </w:r>
          </w:p>
        </w:tc>
        <w:tc>
          <w:tcPr>
            <w:tcW w:w="2284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3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上年度销售收入</w:t>
            </w:r>
          </w:p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（万元）</w:t>
            </w:r>
          </w:p>
        </w:tc>
        <w:tc>
          <w:tcPr>
            <w:tcW w:w="1820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是否主要产品</w:t>
            </w:r>
          </w:p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（服务）</w:t>
            </w:r>
          </w:p>
        </w:tc>
        <w:tc>
          <w:tcPr>
            <w:tcW w:w="2284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253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知识产权编号</w:t>
            </w:r>
          </w:p>
        </w:tc>
        <w:tc>
          <w:tcPr>
            <w:tcW w:w="1820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关键技术及主要</w:t>
            </w:r>
          </w:p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pacing w:val="-15"/>
                <w:sz w:val="24"/>
                <w:lang w:eastAsia="zh-CN"/>
              </w:rPr>
              <w:t>技术指标</w:t>
            </w:r>
            <w:r>
              <w:rPr>
                <w:sz w:val="24"/>
                <w:lang w:eastAsia="zh-CN"/>
              </w:rPr>
              <w:t>（</w:t>
            </w:r>
            <w:r>
              <w:rPr>
                <w:spacing w:val="-30"/>
                <w:sz w:val="24"/>
                <w:lang w:eastAsia="zh-CN"/>
              </w:rPr>
              <w:t xml:space="preserve">限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400 </w:t>
            </w:r>
            <w:r>
              <w:rPr>
                <w:sz w:val="24"/>
                <w:lang w:eastAsia="zh-CN"/>
              </w:rPr>
              <w:t>字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与同类产品（服务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的竞争优势</w:t>
            </w:r>
          </w:p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 xml:space="preserve">限 </w:t>
            </w:r>
            <w:r>
              <w:rPr>
                <w:rFonts w:ascii="Times New Roman" w:eastAsia="Times New Roman"/>
                <w:sz w:val="24"/>
              </w:rPr>
              <w:t xml:space="preserve">400 </w:t>
            </w:r>
            <w:r>
              <w:rPr>
                <w:sz w:val="24"/>
              </w:rPr>
              <w:t>字）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243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知识产权获得情况及其对产品（服务）在技术上发挥的支持作用</w:t>
            </w:r>
          </w:p>
          <w:p>
            <w:pPr>
              <w:pStyle w:val="11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（限 </w:t>
            </w:r>
            <w:r>
              <w:rPr>
                <w:rFonts w:ascii="Times New Roman" w:eastAsia="Times New Roman"/>
                <w:sz w:val="24"/>
              </w:rPr>
              <w:t xml:space="preserve">400 </w:t>
            </w:r>
            <w:r>
              <w:rPr>
                <w:sz w:val="24"/>
              </w:rPr>
              <w:t>字）</w:t>
            </w:r>
          </w:p>
        </w:tc>
        <w:tc>
          <w:tcPr>
            <w:tcW w:w="6635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spacing w:line="560" w:lineRule="exact"/>
        <w:rPr>
          <w:rFonts w:ascii="Times New Roman"/>
          <w:sz w:val="26"/>
        </w:rPr>
        <w:sectPr>
          <w:type w:val="continuous"/>
          <w:pgSz w:w="11910" w:h="16840"/>
          <w:pgMar w:top="2041" w:right="1531" w:bottom="2041" w:left="1531" w:header="720" w:footer="720" w:gutter="0"/>
          <w:pgNumType w:fmt="numberInDash"/>
          <w:cols w:space="720" w:num="1"/>
        </w:sectPr>
      </w:pPr>
    </w:p>
    <w:p>
      <w:pPr>
        <w:tabs>
          <w:tab w:val="left" w:pos="6247"/>
        </w:tabs>
        <w:spacing w:line="560" w:lineRule="exact"/>
        <w:rPr>
          <w:rFonts w:hint="eastAsia" w:ascii="黑体" w:hAnsi="宋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z w:val="32"/>
          <w:szCs w:val="32"/>
          <w:lang w:eastAsia="zh-CN"/>
        </w:rPr>
        <w:t>附件5</w:t>
      </w:r>
    </w:p>
    <w:tbl>
      <w:tblPr>
        <w:tblStyle w:val="6"/>
        <w:tblpPr w:leftFromText="180" w:rightFromText="180" w:vertAnchor="page" w:horzAnchor="margin" w:tblpXSpec="center" w:tblpY="3745"/>
        <w:tblW w:w="7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059"/>
        <w:gridCol w:w="198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企业名称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eastAsia="zh-CN"/>
              </w:rPr>
              <w:t>重点领域</w:t>
            </w:r>
            <w:r>
              <w:rPr>
                <w:rFonts w:hint="default" w:ascii="黑体" w:hAnsi="黑体" w:eastAsia="黑体" w:cs="宋体"/>
                <w:bCs/>
                <w:sz w:val="24"/>
                <w:szCs w:val="24"/>
                <w:lang w:eastAsia="zh-CN"/>
              </w:rPr>
              <w:t>及方向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申报联系人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6247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tabs>
          <w:tab w:val="left" w:pos="6247"/>
        </w:tabs>
        <w:spacing w:line="560" w:lineRule="exact"/>
        <w:jc w:val="center"/>
        <w:rPr>
          <w:rFonts w:hint="default" w:ascii="Times New Roman" w:eastAsia="Times New Roman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2021年高新区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“北斗+”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企业推荐汇总表</w:t>
      </w:r>
      <w:r>
        <w:rPr>
          <w:rFonts w:hint="default" w:ascii="Times New Roman" w:eastAsia="Times New Roman"/>
          <w:lang w:eastAsia="zh-CN"/>
        </w:rPr>
        <w:t xml:space="preserve">  </w:t>
      </w:r>
    </w:p>
    <w:p>
      <w:pPr>
        <w:tabs>
          <w:tab w:val="left" w:pos="6247"/>
        </w:tabs>
        <w:spacing w:line="560" w:lineRule="exact"/>
        <w:ind w:firstLine="660"/>
        <w:rPr>
          <w:rFonts w:hint="default"/>
          <w:sz w:val="32"/>
          <w:szCs w:val="32"/>
          <w:lang w:eastAsia="zh-CN"/>
        </w:rPr>
      </w:pPr>
      <w:r>
        <w:rPr>
          <w:rFonts w:hint="default"/>
          <w:sz w:val="32"/>
          <w:szCs w:val="32"/>
          <w:lang w:eastAsia="zh-CN"/>
        </w:rPr>
        <w:t xml:space="preserve">                               XXXX园区运营中心</w:t>
      </w:r>
    </w:p>
    <w:p>
      <w:pPr>
        <w:tabs>
          <w:tab w:val="left" w:pos="6247"/>
        </w:tabs>
        <w:spacing w:line="560" w:lineRule="exact"/>
        <w:ind w:firstLine="660"/>
        <w:rPr>
          <w:rFonts w:hint="default"/>
          <w:sz w:val="32"/>
          <w:szCs w:val="32"/>
          <w:lang w:eastAsia="zh-CN"/>
        </w:rPr>
      </w:pPr>
      <w:r>
        <w:rPr>
          <w:rFonts w:hint="default"/>
          <w:sz w:val="32"/>
          <w:szCs w:val="32"/>
          <w:lang w:eastAsia="zh-CN"/>
        </w:rPr>
        <w:t xml:space="preserve">                                 XX年XX月XX日 </w:t>
      </w:r>
    </w:p>
    <w:p>
      <w:pPr>
        <w:tabs>
          <w:tab w:val="left" w:pos="6247"/>
        </w:tabs>
        <w:spacing w:line="560" w:lineRule="exact"/>
        <w:ind w:firstLine="660"/>
        <w:rPr>
          <w:rFonts w:hint="default"/>
          <w:sz w:val="32"/>
          <w:szCs w:val="32"/>
          <w:lang w:eastAsia="zh-CN"/>
        </w:rPr>
      </w:pPr>
    </w:p>
    <w:p>
      <w:pPr>
        <w:overflowPunct w:val="0"/>
        <w:spacing w:line="520" w:lineRule="exact"/>
        <w:ind w:firstLine="642" w:firstLineChars="200"/>
        <w:jc w:val="both"/>
        <w:outlineLvl w:val="0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备注：</w:t>
      </w:r>
    </w:p>
    <w:p>
      <w:pPr>
        <w:tabs>
          <w:tab w:val="left" w:pos="6247"/>
        </w:tabs>
        <w:spacing w:line="560" w:lineRule="exact"/>
        <w:ind w:firstLine="660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重点</w:t>
      </w:r>
      <w:r>
        <w:rPr>
          <w:rFonts w:hint="default"/>
          <w:sz w:val="32"/>
          <w:szCs w:val="32"/>
          <w:lang w:eastAsia="zh-CN"/>
        </w:rPr>
        <w:t>领域及方向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default"/>
          <w:sz w:val="32"/>
          <w:szCs w:val="32"/>
          <w:lang w:eastAsia="zh-CN"/>
        </w:rPr>
        <w:t>基础元件（芯片、板卡、天线、接收机）、基础软件（授时系统、地理信息系统及遥感系统、导航与定位系统）、基础数据（4D数据、3D数据、电子地图）；终端集成（专业终端产品、消费终端产品）、系统集成（设备系统集成、应用系统集成和平台建设）；运营服务（交通运输、智慧城市、电力、金融、智慧旅游、智能工业、智慧农业；智能移动手持终端、智能车载终端、可穿戴设备；军事、公安、智能网联汽车、智能施工等）</w:t>
      </w:r>
    </w:p>
    <w:sectPr>
      <w:footerReference r:id="rId7" w:type="even"/>
      <w:pgSz w:w="11910" w:h="16840"/>
      <w:pgMar w:top="2041" w:right="1531" w:bottom="2041" w:left="1531" w:header="850" w:footer="992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8970" cy="20574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- 7 -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2pt;width:51.1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BA9&#10;vdDUAAAABAEAAA8AAAAAAAAAAQAgAAAAOAAAAGRycy9kb3ducmV2LnhtbFBLAQIUABQAAAAIAIdO&#10;4kBn+ig1nwEAACMDAAAOAAAAAAAAAAEAIAAAAD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- 7 -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8970" cy="20574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6.2pt;width:51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ED29&#10;0NQAAAAEAQAADwAAAAAAAAABACAAAAA4AAAAZHJzL2Rvd25yZXYueG1sUEsBAhQAFAAAAAgAh07i&#10;QMAz+pqeAQAAIwMAAA4AAAAAAAAAAQAgAAAAO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0574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- 11 -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6.2pt;width:58.05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CD&#10;PfkG1AAAAAQBAAAPAAAAAAAAAAEAIAAAADgAAABkcnMvZG93bnJldi54bWxQSwECFAAUAAAACACH&#10;TuJA2Fg48aABAAAjAwAADgAAAAAAAAABACAAAAA5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- 11 -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0574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- 10 -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2pt;width:58.0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CD&#10;PfkG1AAAAAQBAAAPAAAAAAAAAAEAIAAAADgAAABkcnMvZG93bnJldi54bWxQSwECFAAUAAAACACH&#10;TuJAaFzev6ABAAAjAwAADgAAAAAAAAABACAAAAA5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- 10 -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zql5uc8AAAAFAQAADwAAAAAAAAABACAAAAA4AAAAZHJzL2Rvd25yZXYueG1sUEsB&#10;AhQAFAAAAAgAh07iQM8oRj2vAQAASwMAAA4AAAAAAAAAAQAgAAAAN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9"/>
    <w:rsid w:val="000018BA"/>
    <w:rsid w:val="00035A39"/>
    <w:rsid w:val="00046BC7"/>
    <w:rsid w:val="000B4B3B"/>
    <w:rsid w:val="0016552E"/>
    <w:rsid w:val="00171F83"/>
    <w:rsid w:val="0018422D"/>
    <w:rsid w:val="001A47FB"/>
    <w:rsid w:val="001E2694"/>
    <w:rsid w:val="001F1A92"/>
    <w:rsid w:val="002127EB"/>
    <w:rsid w:val="002728AA"/>
    <w:rsid w:val="00274D0C"/>
    <w:rsid w:val="00292931"/>
    <w:rsid w:val="00347F71"/>
    <w:rsid w:val="003A6ABB"/>
    <w:rsid w:val="003C17A1"/>
    <w:rsid w:val="003E1875"/>
    <w:rsid w:val="00465DEB"/>
    <w:rsid w:val="00493335"/>
    <w:rsid w:val="004A3DE4"/>
    <w:rsid w:val="004A55C3"/>
    <w:rsid w:val="004E7384"/>
    <w:rsid w:val="00516AD2"/>
    <w:rsid w:val="0052767E"/>
    <w:rsid w:val="00577260"/>
    <w:rsid w:val="00586D88"/>
    <w:rsid w:val="0059467A"/>
    <w:rsid w:val="005B7D4A"/>
    <w:rsid w:val="00611A9D"/>
    <w:rsid w:val="00621FA1"/>
    <w:rsid w:val="00633D69"/>
    <w:rsid w:val="0068783C"/>
    <w:rsid w:val="00693009"/>
    <w:rsid w:val="006B7407"/>
    <w:rsid w:val="006E0170"/>
    <w:rsid w:val="007114C2"/>
    <w:rsid w:val="00717CFC"/>
    <w:rsid w:val="007247AC"/>
    <w:rsid w:val="00726694"/>
    <w:rsid w:val="00742A0E"/>
    <w:rsid w:val="00747C24"/>
    <w:rsid w:val="00750D3F"/>
    <w:rsid w:val="007548E4"/>
    <w:rsid w:val="007A097C"/>
    <w:rsid w:val="007A50C6"/>
    <w:rsid w:val="007B6574"/>
    <w:rsid w:val="007C23AB"/>
    <w:rsid w:val="00854004"/>
    <w:rsid w:val="008F639A"/>
    <w:rsid w:val="00965EC2"/>
    <w:rsid w:val="00970D77"/>
    <w:rsid w:val="00971043"/>
    <w:rsid w:val="009A06E9"/>
    <w:rsid w:val="009C311B"/>
    <w:rsid w:val="009D7503"/>
    <w:rsid w:val="009E36DD"/>
    <w:rsid w:val="00A32C30"/>
    <w:rsid w:val="00A40500"/>
    <w:rsid w:val="00B15D87"/>
    <w:rsid w:val="00B21FE0"/>
    <w:rsid w:val="00B45060"/>
    <w:rsid w:val="00B57B6E"/>
    <w:rsid w:val="00B61029"/>
    <w:rsid w:val="00B66245"/>
    <w:rsid w:val="00B81CB6"/>
    <w:rsid w:val="00BC0F3F"/>
    <w:rsid w:val="00C40CEA"/>
    <w:rsid w:val="00CA4FF1"/>
    <w:rsid w:val="00CA6CE7"/>
    <w:rsid w:val="00D055D0"/>
    <w:rsid w:val="00D260D3"/>
    <w:rsid w:val="00D7734A"/>
    <w:rsid w:val="00DB4265"/>
    <w:rsid w:val="00DB4CBE"/>
    <w:rsid w:val="00DB5243"/>
    <w:rsid w:val="00DE0DB3"/>
    <w:rsid w:val="00DE5A9F"/>
    <w:rsid w:val="00E00E24"/>
    <w:rsid w:val="00E33095"/>
    <w:rsid w:val="00E40B4D"/>
    <w:rsid w:val="00E50ED1"/>
    <w:rsid w:val="00E80A93"/>
    <w:rsid w:val="00EC3486"/>
    <w:rsid w:val="00F07A6E"/>
    <w:rsid w:val="00F14171"/>
    <w:rsid w:val="00F14DB6"/>
    <w:rsid w:val="00F54587"/>
    <w:rsid w:val="00F94B29"/>
    <w:rsid w:val="00FA0C7D"/>
    <w:rsid w:val="00FB7C80"/>
    <w:rsid w:val="00FD18B0"/>
    <w:rsid w:val="27D70CFD"/>
    <w:rsid w:val="27FB250A"/>
    <w:rsid w:val="37DED2C7"/>
    <w:rsid w:val="3CFE7D61"/>
    <w:rsid w:val="43235CE0"/>
    <w:rsid w:val="5E167924"/>
    <w:rsid w:val="5EFFC657"/>
    <w:rsid w:val="68B7E29D"/>
    <w:rsid w:val="6D4EF97E"/>
    <w:rsid w:val="6FFF31F9"/>
    <w:rsid w:val="78F7990A"/>
    <w:rsid w:val="7BBF472D"/>
    <w:rsid w:val="B6D60B68"/>
    <w:rsid w:val="B6EF7719"/>
    <w:rsid w:val="C9DD969E"/>
    <w:rsid w:val="CFB2E9C6"/>
    <w:rsid w:val="E7BF2E89"/>
    <w:rsid w:val="EE7C07EC"/>
    <w:rsid w:val="F7BF9997"/>
    <w:rsid w:val="F7BFA5BB"/>
    <w:rsid w:val="F7FF41B9"/>
    <w:rsid w:val="FDF7B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10">
    <w:name w:val="List Paragraph"/>
    <w:basedOn w:val="1"/>
    <w:qFormat/>
    <w:uiPriority w:val="1"/>
    <w:pPr>
      <w:spacing w:before="166"/>
      <w:ind w:left="1273" w:hanging="24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4">
    <w:name w:val="标题 1 Char"/>
    <w:basedOn w:val="7"/>
    <w:link w:val="3"/>
    <w:qFormat/>
    <w:uiPriority w:val="9"/>
    <w:rPr>
      <w:rFonts w:ascii="仿宋_GB2312" w:hAnsi="仿宋_GB2312" w:eastAsia="仿宋_GB2312" w:cs="仿宋_GB2312"/>
      <w:b/>
      <w:bCs/>
      <w:kern w:val="44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569</Words>
  <Characters>3249</Characters>
  <Lines>27</Lines>
  <Paragraphs>7</Paragraphs>
  <TotalTime>9</TotalTime>
  <ScaleCrop>false</ScaleCrop>
  <LinksUpToDate>false</LinksUpToDate>
  <CharactersWithSpaces>3811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2021-07-01T00:39:00Z</dcterms:created>
  <dc:creator>NTKO</dc:creator>
  <cp:lastModifiedBy>greatwall</cp:lastModifiedBy>
  <dcterms:modified xsi:type="dcterms:W3CDTF">2021-07-27T17:38:18Z</dcterms:modified>
  <dc:title>郑州市大数据管理局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2021-06-30T00:00:00Z</vt:filetime>
  </property>
  <property fmtid="{D5CDD505-2E9C-101B-9397-08002B2CF9AE}" pid="5" name="KSOProductBuildVer">
    <vt:lpwstr>2052-11.8.2.9339</vt:lpwstr>
  </property>
  <property fmtid="{D5CDD505-2E9C-101B-9397-08002B2CF9AE}" pid="6" name="ICV">
    <vt:lpwstr>D1A2749937C44D50A0ED9FBF5D280111</vt:lpwstr>
  </property>
</Properties>
</file>