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600" w:lineRule="exact"/>
        <w:rPr>
          <w:rFonts w:hint="eastAsia" w:ascii="黑体" w:hAnsi="黑体" w:eastAsia="黑体" w:cs="黑体"/>
          <w:b w:val="0"/>
          <w:bCs w:val="0"/>
          <w:sz w:val="32"/>
          <w:szCs w:val="32"/>
        </w:rPr>
      </w:pPr>
      <w:bookmarkStart w:id="0" w:name="quanwen"/>
      <w:r>
        <w:rPr>
          <w:rFonts w:hint="eastAsia" w:ascii="黑体" w:hAnsi="黑体" w:eastAsia="黑体" w:cs="黑体"/>
          <w:b w:val="0"/>
          <w:bCs w:val="0"/>
          <w:sz w:val="32"/>
          <w:szCs w:val="32"/>
        </w:rPr>
        <w:t>附件1</w:t>
      </w:r>
    </w:p>
    <w:p>
      <w:pPr>
        <w:widowControl w:val="0"/>
        <w:spacing w:after="120"/>
        <w:jc w:val="both"/>
        <w:rPr>
          <w:rFonts w:ascii="Calibri" w:hAnsi="Calibri" w:eastAsia="仿宋_GB2312" w:cs="Times New Roman"/>
          <w:kern w:val="2"/>
          <w:sz w:val="32"/>
          <w:lang w:val="en-US" w:eastAsia="zh-CN" w:bidi="ar-SA"/>
        </w:rPr>
      </w:pPr>
    </w:p>
    <w:p>
      <w:pPr>
        <w:spacing w:line="600" w:lineRule="exact"/>
        <w:jc w:val="center"/>
        <w:rPr>
          <w:rFonts w:hint="default" w:ascii="Times New Roman" w:hAnsi="Times New Roman" w:eastAsia="方正小标宋_GBK" w:cs="Times New Roman"/>
          <w:b/>
          <w:bCs/>
          <w:sz w:val="42"/>
          <w:szCs w:val="42"/>
        </w:rPr>
      </w:pPr>
      <w:bookmarkStart w:id="2" w:name="_GoBack"/>
      <w:r>
        <w:rPr>
          <w:rFonts w:hint="default" w:ascii="Times New Roman" w:hAnsi="Times New Roman" w:eastAsia="方正小标宋_GBK" w:cs="Times New Roman"/>
          <w:b/>
          <w:bCs/>
          <w:sz w:val="42"/>
          <w:szCs w:val="42"/>
        </w:rPr>
        <w:t>河南省DCMM贯标试点工作方案</w:t>
      </w:r>
    </w:p>
    <w:bookmarkEnd w:id="2"/>
    <w:p>
      <w:pPr>
        <w:widowControl w:val="0"/>
        <w:spacing w:after="120"/>
        <w:jc w:val="both"/>
        <w:rPr>
          <w:rFonts w:ascii="Calibri" w:hAnsi="Calibri" w:eastAsia="仿宋_GB2312" w:cs="Times New Roman"/>
          <w:kern w:val="2"/>
          <w:sz w:val="32"/>
          <w:lang w:val="en-US" w:eastAsia="zh-CN" w:bidi="ar-SA"/>
        </w:rPr>
      </w:pPr>
    </w:p>
    <w:p>
      <w:pPr>
        <w:widowControl w:val="0"/>
        <w:spacing w:line="600" w:lineRule="exact"/>
        <w:ind w:firstLine="640" w:firstLineChars="200"/>
        <w:jc w:val="both"/>
        <w:rPr>
          <w:rFonts w:ascii="Times New Roman" w:hAnsi="Times New Roman" w:eastAsia="仿宋_GB2312" w:cs="仿宋_GB2312"/>
          <w:kern w:val="2"/>
          <w:sz w:val="32"/>
          <w:szCs w:val="32"/>
          <w:lang w:val="en-US" w:eastAsia="zh-CN" w:bidi="ar-SA"/>
        </w:rPr>
      </w:pPr>
      <w:r>
        <w:rPr>
          <w:rFonts w:hint="eastAsia" w:ascii="Times New Roman" w:hAnsi="Times New Roman" w:eastAsia="仿宋_GB2312" w:cs="微软雅黑"/>
          <w:color w:val="222222"/>
          <w:kern w:val="2"/>
          <w:sz w:val="32"/>
          <w:szCs w:val="32"/>
          <w:shd w:val="clear" w:color="auto" w:fill="FFFFFF"/>
          <w:lang w:val="en-US" w:eastAsia="zh-CN" w:bidi="ar-SA"/>
        </w:rPr>
        <w:t>为深入推广《GB/T 36073-2018 数据管理能力成熟度评估模型》（以下简称DCMM）国家标准，进一步激发数据要素潜力，规范数据资源管理工作，</w:t>
      </w:r>
      <w:r>
        <w:rPr>
          <w:rFonts w:hint="eastAsia" w:ascii="Times New Roman" w:hAnsi="Times New Roman" w:eastAsia="仿宋_GB2312" w:cs="仿宋_GB2312"/>
          <w:kern w:val="2"/>
          <w:sz w:val="32"/>
          <w:szCs w:val="32"/>
          <w:lang w:val="en-US" w:eastAsia="zh-CN" w:bidi="ar"/>
        </w:rPr>
        <w:t>提升企业数据管理能力，助推企业高质量发展</w:t>
      </w:r>
      <w:r>
        <w:rPr>
          <w:rFonts w:hint="eastAsia" w:ascii="Times New Roman" w:hAnsi="Times New Roman" w:eastAsia="仿宋_GB2312" w:cs="微软雅黑"/>
          <w:color w:val="222222"/>
          <w:kern w:val="2"/>
          <w:sz w:val="32"/>
          <w:szCs w:val="32"/>
          <w:shd w:val="clear" w:color="auto" w:fill="FFFFFF"/>
          <w:lang w:val="en-US" w:eastAsia="zh-CN" w:bidi="ar-SA"/>
        </w:rPr>
        <w:t>，</w:t>
      </w:r>
      <w:r>
        <w:rPr>
          <w:rFonts w:hint="eastAsia" w:ascii="Times New Roman" w:hAnsi="Times New Roman" w:eastAsia="仿宋_GB2312" w:cs="仿宋_GB2312"/>
          <w:kern w:val="2"/>
          <w:sz w:val="32"/>
          <w:szCs w:val="32"/>
          <w:lang w:val="en-US" w:eastAsia="zh-CN" w:bidi="ar-SA"/>
        </w:rPr>
        <w:t>根据工业和信息化部DCMM贯标工作安排</w:t>
      </w:r>
      <w:r>
        <w:rPr>
          <w:rFonts w:hint="eastAsia" w:ascii="Times New Roman" w:hAnsi="Times New Roman" w:eastAsia="仿宋_GB2312" w:cs="微软雅黑"/>
          <w:color w:val="222222"/>
          <w:kern w:val="2"/>
          <w:sz w:val="32"/>
          <w:szCs w:val="32"/>
          <w:shd w:val="clear" w:color="auto" w:fill="FFFFFF"/>
          <w:lang w:val="en-US" w:eastAsia="zh-CN" w:bidi="ar-SA"/>
        </w:rPr>
        <w:t>，制定工作方案如下</w:t>
      </w:r>
      <w:r>
        <w:rPr>
          <w:rFonts w:hint="eastAsia" w:ascii="Times New Roman" w:hAnsi="Times New Roman" w:eastAsia="仿宋_GB2312" w:cs="仿宋_GB2312"/>
          <w:kern w:val="2"/>
          <w:sz w:val="32"/>
          <w:szCs w:val="32"/>
          <w:lang w:val="en-US" w:eastAsia="zh-CN" w:bidi="ar-SA"/>
        </w:rPr>
        <w:t>。</w:t>
      </w:r>
    </w:p>
    <w:p>
      <w:pPr>
        <w:widowControl w:val="0"/>
        <w:spacing w:line="600" w:lineRule="exact"/>
        <w:ind w:firstLine="640" w:firstLineChars="200"/>
        <w:jc w:val="both"/>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一、总体要求</w:t>
      </w:r>
    </w:p>
    <w:p>
      <w:pPr>
        <w:widowControl w:val="0"/>
        <w:spacing w:line="600" w:lineRule="exact"/>
        <w:ind w:firstLine="640" w:firstLineChars="200"/>
        <w:jc w:val="both"/>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微软雅黑"/>
          <w:color w:val="222222"/>
          <w:kern w:val="2"/>
          <w:sz w:val="32"/>
          <w:szCs w:val="32"/>
          <w:shd w:val="clear" w:color="auto" w:fill="FFFFFF"/>
          <w:lang w:val="en-US" w:eastAsia="zh-CN" w:bidi="ar-SA"/>
        </w:rPr>
        <w:t>深入贯彻国家大数据战略，认真落实省委省政府实施数字化转型战略安排部署，以大数据产业发展需求为导向，</w:t>
      </w:r>
      <w:r>
        <w:rPr>
          <w:rFonts w:hint="eastAsia" w:ascii="Times New Roman" w:hAnsi="Times New Roman" w:eastAsia="仿宋_GB2312" w:cs="仿宋_GB2312"/>
          <w:kern w:val="2"/>
          <w:sz w:val="32"/>
          <w:szCs w:val="32"/>
          <w:lang w:val="en-US" w:eastAsia="zh-CN" w:bidi="ar-SA"/>
        </w:rPr>
        <w:t>按照“政策引导、标准引领、企业为主”原则，引导各领域、各行业企业从数据战略、数据治理、数据架构、数据应用、数据安全、数据质量、数据标准、数据生存周期等8个方面完善组织架构和制度规范，支持企业提升数据管理能力，激发数据要素潜能，培育数据产业生态，为全方位打造数字强省提供重要支撑。</w:t>
      </w:r>
    </w:p>
    <w:p>
      <w:pPr>
        <w:widowControl w:val="0"/>
        <w:spacing w:line="600" w:lineRule="exact"/>
        <w:ind w:firstLine="640" w:firstLineChars="200"/>
        <w:jc w:val="both"/>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二、工作目标</w:t>
      </w:r>
    </w:p>
    <w:p>
      <w:pPr>
        <w:widowControl w:val="0"/>
        <w:spacing w:line="600" w:lineRule="exact"/>
        <w:ind w:firstLine="640" w:firstLineChars="200"/>
        <w:jc w:val="left"/>
        <w:rPr>
          <w:rFonts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截至2022年底，组织100家试点企业开展D</w:t>
      </w:r>
      <w:r>
        <w:rPr>
          <w:rFonts w:ascii="Times New Roman" w:hAnsi="Times New Roman" w:eastAsia="仿宋_GB2312" w:cs="仿宋_GB2312"/>
          <w:kern w:val="2"/>
          <w:sz w:val="32"/>
          <w:szCs w:val="32"/>
          <w:lang w:val="en-US" w:eastAsia="zh-CN" w:bidi="ar-SA"/>
        </w:rPr>
        <w:t>CMM</w:t>
      </w:r>
      <w:r>
        <w:rPr>
          <w:rFonts w:hint="eastAsia" w:ascii="Times New Roman" w:hAnsi="Times New Roman" w:eastAsia="仿宋_GB2312" w:cs="仿宋_GB2312"/>
          <w:kern w:val="2"/>
          <w:sz w:val="32"/>
          <w:szCs w:val="32"/>
          <w:lang w:val="en-US" w:eastAsia="zh-CN" w:bidi="ar-SA"/>
        </w:rPr>
        <w:t>贯标，超过2</w:t>
      </w:r>
      <w:r>
        <w:rPr>
          <w:rFonts w:ascii="Times New Roman" w:hAnsi="Times New Roman" w:eastAsia="仿宋_GB2312" w:cs="仿宋_GB2312"/>
          <w:kern w:val="2"/>
          <w:sz w:val="32"/>
          <w:szCs w:val="32"/>
          <w:lang w:val="en-US" w:eastAsia="zh-CN" w:bidi="ar-SA"/>
        </w:rPr>
        <w:t>000</w:t>
      </w:r>
      <w:r>
        <w:rPr>
          <w:rFonts w:hint="eastAsia" w:ascii="Times New Roman" w:hAnsi="Times New Roman" w:eastAsia="仿宋_GB2312" w:cs="仿宋_GB2312"/>
          <w:kern w:val="2"/>
          <w:sz w:val="32"/>
          <w:szCs w:val="32"/>
          <w:lang w:val="en-US" w:eastAsia="zh-CN" w:bidi="ar-SA"/>
        </w:rPr>
        <w:t>人次参与贯标培训。培育一批数据管理评估、咨询、服务企业和人才，为省内企业提升数据管理能力提供服务和支撑。</w:t>
      </w:r>
    </w:p>
    <w:p>
      <w:pPr>
        <w:widowControl w:val="0"/>
        <w:spacing w:line="600" w:lineRule="exact"/>
        <w:ind w:firstLine="640" w:firstLineChars="200"/>
        <w:jc w:val="left"/>
        <w:rPr>
          <w:rFonts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截至2025年底，组织500家试点企业开展D</w:t>
      </w:r>
      <w:r>
        <w:rPr>
          <w:rFonts w:ascii="Times New Roman" w:hAnsi="Times New Roman" w:eastAsia="仿宋_GB2312" w:cs="仿宋_GB2312"/>
          <w:kern w:val="2"/>
          <w:sz w:val="32"/>
          <w:szCs w:val="32"/>
          <w:lang w:val="en-US" w:eastAsia="zh-CN" w:bidi="ar-SA"/>
        </w:rPr>
        <w:t>CMM</w:t>
      </w:r>
      <w:r>
        <w:rPr>
          <w:rFonts w:hint="eastAsia" w:ascii="Times New Roman" w:hAnsi="Times New Roman" w:eastAsia="仿宋_GB2312" w:cs="仿宋_GB2312"/>
          <w:kern w:val="2"/>
          <w:sz w:val="32"/>
          <w:szCs w:val="32"/>
          <w:lang w:val="en-US" w:eastAsia="zh-CN" w:bidi="ar-SA"/>
        </w:rPr>
        <w:t>贯标，参与贯标培训人次超过10000人。数据管理评估、咨询、服务生态体系基本建成。贯标企业用数据说话、用数据决策、用数据管理、用数据创新的大数据思维基本形成，数据管理能力大幅提升。</w:t>
      </w:r>
    </w:p>
    <w:p>
      <w:pPr>
        <w:widowControl w:val="0"/>
        <w:spacing w:line="600" w:lineRule="exact"/>
        <w:ind w:firstLine="640" w:firstLineChars="200"/>
        <w:jc w:val="both"/>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三、工作安排</w:t>
      </w:r>
    </w:p>
    <w:p>
      <w:pPr>
        <w:widowControl w:val="0"/>
        <w:spacing w:line="600" w:lineRule="exact"/>
        <w:ind w:firstLine="642" w:firstLineChars="200"/>
        <w:jc w:val="both"/>
        <w:rPr>
          <w:rFonts w:ascii="Times New Roman" w:hAnsi="Times New Roman" w:eastAsia="仿宋_GB2312" w:cs="仿宋_GB2312"/>
          <w:kern w:val="2"/>
          <w:sz w:val="32"/>
          <w:szCs w:val="32"/>
          <w:lang w:val="en-US" w:eastAsia="zh-CN" w:bidi="ar"/>
        </w:rPr>
      </w:pPr>
      <w:r>
        <w:rPr>
          <w:rFonts w:hint="eastAsia" w:ascii="Times New Roman" w:hAnsi="Times New Roman" w:eastAsia="楷体_GB2312" w:cs="仿宋_GB2312"/>
          <w:b/>
          <w:bCs/>
          <w:kern w:val="2"/>
          <w:sz w:val="32"/>
          <w:szCs w:val="32"/>
          <w:lang w:val="en-US" w:eastAsia="zh-CN" w:bidi="ar-SA"/>
        </w:rPr>
        <w:t>（一）启动阶段（每年5月底前）。</w:t>
      </w:r>
      <w:r>
        <w:rPr>
          <w:rFonts w:hint="eastAsia" w:ascii="Times New Roman" w:hAnsi="Times New Roman" w:eastAsia="仿宋_GB2312" w:cs="仿宋_GB2312"/>
          <w:kern w:val="2"/>
          <w:sz w:val="32"/>
          <w:szCs w:val="32"/>
          <w:lang w:val="en-US" w:eastAsia="zh-CN" w:bidi="ar-SA"/>
        </w:rPr>
        <w:t>各级工业和信息化部门要按照本工作方案，结合实际，明确年度贯标试点工作目标和进度要求。省工业和信息化厅加强统筹指导，发布年度DCMM贯标试点工作通知，并支持</w:t>
      </w:r>
      <w:r>
        <w:rPr>
          <w:rFonts w:hint="eastAsia" w:ascii="Times New Roman" w:hAnsi="Times New Roman" w:eastAsia="仿宋_GB2312" w:cs="仿宋_GB2312"/>
          <w:kern w:val="2"/>
          <w:sz w:val="32"/>
          <w:szCs w:val="32"/>
          <w:lang w:val="en-US" w:eastAsia="zh-CN" w:bidi="ar"/>
        </w:rPr>
        <w:t>各省辖市、济源示范区、各省直管县（市）工业和信息化主管部门做好政策解读、案例分享、业务培训等相关工作。</w:t>
      </w:r>
    </w:p>
    <w:p>
      <w:pPr>
        <w:widowControl w:val="0"/>
        <w:spacing w:line="600" w:lineRule="exact"/>
        <w:ind w:firstLine="642" w:firstLineChars="200"/>
        <w:jc w:val="both"/>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楷体_GB2312" w:cs="仿宋_GB2312"/>
          <w:b/>
          <w:bCs/>
          <w:kern w:val="2"/>
          <w:sz w:val="32"/>
          <w:szCs w:val="32"/>
          <w:lang w:val="en-US" w:eastAsia="zh-CN" w:bidi="ar-SA"/>
        </w:rPr>
        <w:t>(二）实施阶段（每年6月-10月）。</w:t>
      </w:r>
      <w:r>
        <w:rPr>
          <w:rFonts w:hint="eastAsia" w:ascii="Times New Roman" w:hAnsi="Times New Roman" w:eastAsia="仿宋_GB2312" w:cs="仿宋_GB2312"/>
          <w:kern w:val="2"/>
          <w:sz w:val="32"/>
          <w:szCs w:val="32"/>
          <w:lang w:val="en-US" w:eastAsia="zh-CN" w:bidi="ar"/>
        </w:rPr>
        <w:t>各省辖市、济源示范区、各省直管县（市）工业和信息化主管部门应</w:t>
      </w:r>
      <w:r>
        <w:rPr>
          <w:rFonts w:hint="eastAsia" w:ascii="Times New Roman" w:hAnsi="Times New Roman" w:eastAsia="仿宋_GB2312" w:cs="仿宋_GB2312"/>
          <w:kern w:val="2"/>
          <w:sz w:val="32"/>
          <w:szCs w:val="32"/>
          <w:lang w:val="en-US" w:eastAsia="zh-CN" w:bidi="ar-SA"/>
        </w:rPr>
        <w:t>按照年度DCMM贯标试点工作通知要求，开展贯标试点企业申报工作，积极推荐辖区内企业参与DCMM贯标试点并开展贯标工作。</w:t>
      </w:r>
    </w:p>
    <w:p>
      <w:pPr>
        <w:widowControl w:val="0"/>
        <w:spacing w:line="600" w:lineRule="exact"/>
        <w:ind w:firstLine="642" w:firstLineChars="200"/>
        <w:jc w:val="both"/>
        <w:rPr>
          <w:rFonts w:ascii="Times New Roman" w:hAnsi="Times New Roman" w:eastAsia="仿宋_GB2312" w:cs="仿宋_GB2312"/>
          <w:kern w:val="2"/>
          <w:sz w:val="32"/>
          <w:szCs w:val="32"/>
          <w:lang w:val="en-US" w:eastAsia="zh-CN" w:bidi="ar-SA"/>
        </w:rPr>
      </w:pPr>
      <w:r>
        <w:rPr>
          <w:rFonts w:hint="eastAsia" w:ascii="Times New Roman" w:hAnsi="Times New Roman" w:eastAsia="楷体_GB2312" w:cs="仿宋_GB2312"/>
          <w:b/>
          <w:bCs/>
          <w:kern w:val="2"/>
          <w:sz w:val="32"/>
          <w:szCs w:val="32"/>
          <w:lang w:val="en-US" w:eastAsia="zh-CN" w:bidi="ar-SA"/>
        </w:rPr>
        <w:t>（三）总结推广阶段（每年11月）。</w:t>
      </w:r>
      <w:r>
        <w:rPr>
          <w:rFonts w:hint="eastAsia" w:ascii="Times New Roman" w:hAnsi="Times New Roman" w:eastAsia="仿宋_GB2312" w:cs="微软雅黑"/>
          <w:color w:val="222222"/>
          <w:kern w:val="2"/>
          <w:sz w:val="32"/>
          <w:szCs w:val="32"/>
          <w:shd w:val="clear" w:color="auto" w:fill="FFFFFF"/>
          <w:lang w:val="en-US" w:eastAsia="zh-CN" w:bidi="ar-SA"/>
        </w:rPr>
        <w:t>各省辖市、济源示范区、各省直管县（市）工业和信息化主管部门</w:t>
      </w:r>
      <w:r>
        <w:rPr>
          <w:rFonts w:hint="eastAsia" w:ascii="Times New Roman" w:hAnsi="Times New Roman" w:eastAsia="仿宋_GB2312" w:cs="仿宋_GB2312"/>
          <w:kern w:val="2"/>
          <w:sz w:val="32"/>
          <w:szCs w:val="32"/>
          <w:lang w:val="en-US" w:eastAsia="zh-CN" w:bidi="ar-SA"/>
        </w:rPr>
        <w:t>应对试点企业贯标前后数据管理能力和效益情况进行认真梳理和评价，系统总结优秀案例和经验，形成总结报告报送至省工业和信息化厅。省工业和信息化厅将适时开展优秀案例遴选和宣传推广等工作。</w:t>
      </w:r>
    </w:p>
    <w:p>
      <w:pPr>
        <w:widowControl w:val="0"/>
        <w:spacing w:line="600" w:lineRule="exact"/>
        <w:ind w:firstLine="640" w:firstLineChars="200"/>
        <w:jc w:val="both"/>
        <w:rPr>
          <w:rFonts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四、保障措施</w:t>
      </w:r>
    </w:p>
    <w:p>
      <w:pPr>
        <w:spacing w:line="600" w:lineRule="exact"/>
        <w:ind w:firstLine="642" w:firstLineChars="200"/>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Times New Roman" w:hAnsi="Times New Roman" w:eastAsia="仿宋_GB2312" w:cs="仿宋_GB2312"/>
          <w:color w:val="070707"/>
          <w:spacing w:val="-4"/>
          <w:kern w:val="0"/>
          <w:sz w:val="32"/>
          <w:szCs w:val="32"/>
          <w:lang w:bidi="ar"/>
        </w:rPr>
        <w:t>各地工业和信息化主管部门</w:t>
      </w:r>
      <w:r>
        <w:rPr>
          <w:rFonts w:hint="eastAsia" w:ascii="Times New Roman" w:hAnsi="Times New Roman" w:eastAsia="仿宋_GB2312" w:cs="仿宋_GB2312"/>
          <w:sz w:val="32"/>
          <w:szCs w:val="32"/>
        </w:rPr>
        <w:t>应充分认清DCMM贯标对全面提升企业数据管理能力的重要意义，安排专人负责全程推进，确保贯标工作顺利开展。</w:t>
      </w:r>
    </w:p>
    <w:p>
      <w:pPr>
        <w:spacing w:line="600" w:lineRule="exact"/>
        <w:ind w:firstLine="642" w:firstLineChars="200"/>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（二）强化政策支持。</w:t>
      </w:r>
      <w:r>
        <w:rPr>
          <w:rFonts w:hint="eastAsia" w:ascii="Times New Roman" w:hAnsi="Times New Roman" w:eastAsia="仿宋_GB2312" w:cs="仿宋_GB2312"/>
          <w:sz w:val="32"/>
          <w:szCs w:val="32"/>
        </w:rPr>
        <w:t>各地工业和信息化主管部门应积极出台政策措施，在资金奖补、人员培训等方面对辖区内贯标试点企业给予支持。</w:t>
      </w:r>
    </w:p>
    <w:p>
      <w:pPr>
        <w:spacing w:line="600" w:lineRule="exact"/>
        <w:ind w:firstLine="642" w:firstLineChars="200"/>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（三）完善服务体系。</w:t>
      </w:r>
      <w:r>
        <w:rPr>
          <w:rFonts w:hint="eastAsia" w:ascii="Times New Roman" w:hAnsi="Times New Roman" w:eastAsia="仿宋_GB2312" w:cs="仿宋_GB2312"/>
          <w:sz w:val="32"/>
          <w:szCs w:val="32"/>
        </w:rPr>
        <w:t>培育引进一批数据管理咨询服务商，建立健全咨询、评估、培训及技术服务体系。鼓励支持省内企业开发自评估、自诊断工具和服务平台，推动评估线上化、智能化、标准化，努力争取贯标评估机构资质。</w:t>
      </w:r>
    </w:p>
    <w:p>
      <w:pPr>
        <w:widowControl w:val="0"/>
        <w:spacing w:line="600" w:lineRule="exact"/>
        <w:ind w:left="1043" w:hanging="1043" w:hangingChars="326"/>
        <w:jc w:val="both"/>
        <w:rPr>
          <w:rFonts w:ascii="黑体" w:hAnsi="黑体" w:eastAsia="黑体" w:cs="Times New Roman"/>
          <w:kern w:val="2"/>
          <w:sz w:val="32"/>
          <w:szCs w:val="32"/>
          <w:lang w:val="en-US" w:eastAsia="zh-CN" w:bidi="ar-SA"/>
        </w:rPr>
      </w:pPr>
    </w:p>
    <w:p>
      <w:pPr>
        <w:widowControl w:val="0"/>
        <w:spacing w:line="600" w:lineRule="exact"/>
        <w:ind w:left="1043" w:hanging="1043" w:hangingChars="326"/>
        <w:jc w:val="both"/>
        <w:rPr>
          <w:rFonts w:ascii="黑体" w:hAnsi="黑体" w:eastAsia="黑体" w:cs="Times New Roman"/>
          <w:kern w:val="2"/>
          <w:sz w:val="32"/>
          <w:szCs w:val="32"/>
          <w:lang w:val="en-US" w:eastAsia="zh-CN" w:bidi="ar-SA"/>
        </w:rPr>
      </w:pPr>
    </w:p>
    <w:p>
      <w:pPr>
        <w:widowControl w:val="0"/>
        <w:spacing w:line="600" w:lineRule="exact"/>
        <w:ind w:left="1043" w:hanging="1043" w:hangingChars="326"/>
        <w:jc w:val="both"/>
        <w:rPr>
          <w:rFonts w:ascii="黑体" w:hAnsi="黑体" w:eastAsia="黑体" w:cs="Times New Roman"/>
          <w:kern w:val="2"/>
          <w:sz w:val="32"/>
          <w:szCs w:val="32"/>
          <w:lang w:val="en-US" w:eastAsia="zh-CN" w:bidi="ar-SA"/>
        </w:rPr>
      </w:pPr>
    </w:p>
    <w:p>
      <w:pPr>
        <w:widowControl w:val="0"/>
        <w:spacing w:line="600" w:lineRule="exact"/>
        <w:ind w:left="1043" w:hanging="1043" w:hangingChars="326"/>
        <w:jc w:val="both"/>
        <w:rPr>
          <w:rFonts w:ascii="黑体" w:hAnsi="黑体" w:eastAsia="黑体" w:cs="Times New Roman"/>
          <w:kern w:val="2"/>
          <w:sz w:val="32"/>
          <w:szCs w:val="32"/>
          <w:lang w:val="en-US" w:eastAsia="zh-CN" w:bidi="ar-SA"/>
        </w:rPr>
      </w:pPr>
    </w:p>
    <w:p>
      <w:pPr>
        <w:widowControl w:val="0"/>
        <w:spacing w:line="600" w:lineRule="exact"/>
        <w:ind w:left="1043" w:hanging="1043" w:hangingChars="326"/>
        <w:jc w:val="both"/>
        <w:rPr>
          <w:rFonts w:ascii="黑体" w:hAnsi="黑体" w:eastAsia="黑体" w:cs="Times New Roman"/>
          <w:kern w:val="2"/>
          <w:sz w:val="32"/>
          <w:szCs w:val="32"/>
          <w:lang w:val="en-US" w:eastAsia="zh-CN" w:bidi="ar-SA"/>
        </w:rPr>
      </w:pPr>
    </w:p>
    <w:p>
      <w:pPr>
        <w:widowControl w:val="0"/>
        <w:spacing w:line="600" w:lineRule="exact"/>
        <w:ind w:left="1043" w:hanging="1043" w:hangingChars="326"/>
        <w:jc w:val="both"/>
        <w:rPr>
          <w:rFonts w:ascii="黑体" w:hAnsi="黑体" w:eastAsia="黑体" w:cs="Times New Roman"/>
          <w:kern w:val="2"/>
          <w:sz w:val="32"/>
          <w:szCs w:val="32"/>
          <w:lang w:val="en-US" w:eastAsia="zh-CN" w:bidi="ar-SA"/>
        </w:rPr>
      </w:pPr>
    </w:p>
    <w:p>
      <w:pPr>
        <w:widowControl w:val="0"/>
        <w:spacing w:line="600" w:lineRule="exact"/>
        <w:ind w:left="1043" w:hanging="1043" w:hangingChars="326"/>
        <w:jc w:val="both"/>
        <w:rPr>
          <w:rFonts w:ascii="黑体" w:hAnsi="黑体" w:eastAsia="黑体" w:cs="Times New Roman"/>
          <w:kern w:val="2"/>
          <w:sz w:val="32"/>
          <w:szCs w:val="32"/>
          <w:lang w:val="en-US" w:eastAsia="zh-CN" w:bidi="ar-SA"/>
        </w:rPr>
      </w:pPr>
    </w:p>
    <w:p>
      <w:pPr>
        <w:keepNext/>
        <w:keepLines/>
        <w:spacing w:line="600" w:lineRule="exact"/>
        <w:rPr>
          <w:rFonts w:ascii="仿宋_GB2312" w:hAnsi="仿宋_GB2312" w:eastAsia="仿宋_GB2312" w:cs="仿宋_GB2312"/>
          <w:b/>
          <w:bCs/>
          <w:sz w:val="32"/>
          <w:szCs w:val="32"/>
        </w:rPr>
      </w:pPr>
      <w:bookmarkStart w:id="1" w:name="_Hlk101512498"/>
      <w:r>
        <w:rPr>
          <w:rFonts w:hint="eastAsia" w:ascii="仿宋" w:hAnsi="仿宋" w:eastAsia="仿宋"/>
          <w:b/>
          <w:bCs/>
          <w:color w:val="070707"/>
          <w:spacing w:val="-4"/>
          <w:kern w:val="0"/>
          <w:sz w:val="32"/>
          <w:szCs w:val="32"/>
          <w:lang w:bidi="ar"/>
        </w:rPr>
        <w:br w:type="page"/>
      </w:r>
      <w:r>
        <w:rPr>
          <w:rFonts w:hint="eastAsia" w:ascii="黑体" w:hAnsi="黑体" w:eastAsia="黑体" w:cs="黑体"/>
          <w:b w:val="0"/>
          <w:bCs w:val="0"/>
          <w:sz w:val="32"/>
          <w:szCs w:val="32"/>
        </w:rPr>
        <w:t>附件2</w:t>
      </w:r>
    </w:p>
    <w:p>
      <w:pPr>
        <w:jc w:val="center"/>
        <w:rPr>
          <w:rFonts w:ascii="宋体" w:hAnsi="宋体" w:eastAsia="仿宋_GB2312" w:cs="宋体"/>
          <w:b/>
          <w:bCs/>
          <w:color w:val="000000"/>
          <w:sz w:val="32"/>
          <w:szCs w:val="32"/>
          <w:lang w:bidi="ar"/>
        </w:rPr>
      </w:pPr>
    </w:p>
    <w:p>
      <w:pPr>
        <w:jc w:val="center"/>
        <w:rPr>
          <w:rFonts w:ascii="宋体" w:hAnsi="宋体" w:eastAsia="仿宋_GB2312" w:cs="宋体"/>
          <w:b/>
          <w:bCs/>
          <w:color w:val="000000"/>
          <w:sz w:val="32"/>
          <w:szCs w:val="32"/>
          <w:lang w:bidi="ar"/>
        </w:rPr>
      </w:pPr>
    </w:p>
    <w:p>
      <w:pPr>
        <w:jc w:val="center"/>
        <w:rPr>
          <w:rFonts w:ascii="方正小标宋简体" w:hAnsi="方正小标宋简体" w:eastAsia="方正小标宋简体" w:cs="方正小标宋简体"/>
          <w:color w:val="000000"/>
          <w:sz w:val="52"/>
          <w:szCs w:val="52"/>
          <w:lang w:bidi="ar"/>
        </w:rPr>
      </w:pPr>
      <w:r>
        <w:rPr>
          <w:rFonts w:hint="eastAsia" w:ascii="方正小标宋简体" w:hAnsi="方正小标宋简体" w:eastAsia="方正小标宋简体" w:cs="方正小标宋简体"/>
          <w:color w:val="000000"/>
          <w:sz w:val="52"/>
          <w:szCs w:val="52"/>
          <w:lang w:bidi="ar"/>
        </w:rPr>
        <w:t>河南省DCMM贯标试点企业申报书</w:t>
      </w:r>
    </w:p>
    <w:p>
      <w:pPr>
        <w:rPr>
          <w:rFonts w:ascii="宋体" w:hAnsi="宋体" w:eastAsia="仿宋_GB2312" w:cs="宋体"/>
          <w:b/>
          <w:bCs/>
          <w:color w:val="000000"/>
          <w:sz w:val="36"/>
          <w:szCs w:val="36"/>
          <w:lang w:bidi="ar"/>
        </w:rPr>
      </w:pPr>
    </w:p>
    <w:p>
      <w:pPr>
        <w:rPr>
          <w:rFonts w:ascii="宋体" w:hAnsi="宋体" w:eastAsia="仿宋_GB2312" w:cs="宋体"/>
          <w:b/>
          <w:bCs/>
          <w:color w:val="000000"/>
          <w:sz w:val="32"/>
          <w:szCs w:val="32"/>
          <w:lang w:bidi="ar"/>
        </w:rPr>
      </w:pPr>
    </w:p>
    <w:p>
      <w:pPr>
        <w:rPr>
          <w:rFonts w:ascii="宋体" w:hAnsi="宋体" w:eastAsia="仿宋_GB2312" w:cs="宋体"/>
          <w:b/>
          <w:bCs/>
          <w:color w:val="000000"/>
          <w:sz w:val="32"/>
          <w:szCs w:val="32"/>
          <w:lang w:bidi="ar"/>
        </w:rPr>
      </w:pPr>
    </w:p>
    <w:p>
      <w:pPr>
        <w:widowControl w:val="0"/>
        <w:spacing w:after="120"/>
        <w:jc w:val="both"/>
        <w:rPr>
          <w:rFonts w:ascii="宋体" w:hAnsi="宋体" w:eastAsia="仿宋_GB2312" w:cs="宋体"/>
          <w:b/>
          <w:bCs/>
          <w:color w:val="000000"/>
          <w:kern w:val="2"/>
          <w:sz w:val="32"/>
          <w:szCs w:val="32"/>
          <w:lang w:val="en-US" w:eastAsia="zh-CN" w:bidi="ar"/>
        </w:rPr>
      </w:pPr>
    </w:p>
    <w:p>
      <w:pPr>
        <w:widowControl w:val="0"/>
        <w:spacing w:after="120"/>
        <w:jc w:val="both"/>
        <w:rPr>
          <w:rFonts w:ascii="宋体" w:hAnsi="宋体" w:eastAsia="仿宋_GB2312" w:cs="宋体"/>
          <w:b/>
          <w:bCs/>
          <w:color w:val="000000"/>
          <w:kern w:val="2"/>
          <w:sz w:val="32"/>
          <w:szCs w:val="32"/>
          <w:lang w:val="en-US" w:eastAsia="zh-CN" w:bidi="ar"/>
        </w:rPr>
      </w:pPr>
    </w:p>
    <w:p>
      <w:pPr>
        <w:widowControl w:val="0"/>
        <w:spacing w:after="120"/>
        <w:jc w:val="both"/>
        <w:rPr>
          <w:rFonts w:ascii="宋体" w:hAnsi="宋体" w:eastAsia="仿宋_GB2312" w:cs="宋体"/>
          <w:b/>
          <w:bCs/>
          <w:color w:val="000000"/>
          <w:kern w:val="2"/>
          <w:sz w:val="32"/>
          <w:szCs w:val="32"/>
          <w:lang w:val="en-US" w:eastAsia="zh-CN" w:bidi="ar"/>
        </w:rPr>
      </w:pPr>
    </w:p>
    <w:p>
      <w:pPr>
        <w:widowControl w:val="0"/>
        <w:spacing w:after="120"/>
        <w:jc w:val="both"/>
        <w:rPr>
          <w:rFonts w:ascii="宋体" w:hAnsi="宋体" w:eastAsia="仿宋_GB2312" w:cs="宋体"/>
          <w:b/>
          <w:bCs/>
          <w:color w:val="000000"/>
          <w:kern w:val="2"/>
          <w:sz w:val="32"/>
          <w:szCs w:val="32"/>
          <w:lang w:val="en-US" w:eastAsia="zh-CN" w:bidi="ar"/>
        </w:rPr>
      </w:pPr>
    </w:p>
    <w:p>
      <w:pPr>
        <w:widowControl w:val="0"/>
        <w:spacing w:after="120"/>
        <w:jc w:val="both"/>
        <w:rPr>
          <w:rFonts w:ascii="宋体" w:hAnsi="宋体" w:eastAsia="仿宋_GB2312" w:cs="宋体"/>
          <w:b/>
          <w:bCs/>
          <w:color w:val="000000"/>
          <w:kern w:val="2"/>
          <w:sz w:val="32"/>
          <w:szCs w:val="32"/>
          <w:lang w:val="en-US" w:eastAsia="zh-CN" w:bidi="ar"/>
        </w:rPr>
      </w:pPr>
    </w:p>
    <w:p>
      <w:pPr>
        <w:widowControl w:val="0"/>
        <w:spacing w:after="120"/>
        <w:jc w:val="both"/>
        <w:rPr>
          <w:rFonts w:ascii="宋体" w:hAnsi="宋体" w:eastAsia="仿宋_GB2312" w:cs="宋体"/>
          <w:b/>
          <w:bCs/>
          <w:color w:val="000000"/>
          <w:kern w:val="2"/>
          <w:sz w:val="32"/>
          <w:szCs w:val="32"/>
          <w:lang w:val="en-US" w:eastAsia="zh-CN" w:bidi="ar"/>
        </w:rPr>
      </w:pPr>
    </w:p>
    <w:p>
      <w:pPr>
        <w:rPr>
          <w:rFonts w:ascii="宋体" w:hAnsi="宋体" w:eastAsia="仿宋_GB2312" w:cs="宋体"/>
          <w:b/>
          <w:bCs/>
          <w:color w:val="000000"/>
          <w:sz w:val="32"/>
          <w:szCs w:val="32"/>
          <w:lang w:bidi="ar"/>
        </w:rPr>
      </w:pPr>
    </w:p>
    <w:p>
      <w:pPr>
        <w:ind w:firstLine="1280" w:firstLineChars="400"/>
        <w:rPr>
          <w:rFonts w:ascii="楷体" w:hAnsi="楷体" w:eastAsia="楷体" w:cs="楷体"/>
          <w:color w:val="000000"/>
          <w:sz w:val="32"/>
          <w:szCs w:val="32"/>
          <w:u w:val="single"/>
          <w:lang w:bidi="ar"/>
        </w:rPr>
      </w:pPr>
      <w:r>
        <w:rPr>
          <w:rFonts w:hint="eastAsia" w:ascii="楷体" w:hAnsi="楷体" w:eastAsia="楷体" w:cs="楷体"/>
          <w:color w:val="000000"/>
          <w:sz w:val="32"/>
          <w:szCs w:val="32"/>
          <w:lang w:bidi="ar"/>
        </w:rPr>
        <w:t>申报单位：</w:t>
      </w:r>
      <w:r>
        <w:rPr>
          <w:rFonts w:hint="eastAsia" w:ascii="楷体" w:hAnsi="楷体" w:eastAsia="楷体" w:cs="楷体"/>
          <w:color w:val="000000"/>
          <w:sz w:val="32"/>
          <w:szCs w:val="32"/>
          <w:u w:val="single"/>
          <w:lang w:bidi="ar"/>
        </w:rPr>
        <w:t xml:space="preserve">              (单位盖章)   </w:t>
      </w:r>
    </w:p>
    <w:p>
      <w:pPr>
        <w:rPr>
          <w:rFonts w:ascii="宋体" w:hAnsi="宋体" w:eastAsia="仿宋_GB2312" w:cs="宋体"/>
          <w:b/>
          <w:bCs/>
          <w:color w:val="000000"/>
          <w:sz w:val="32"/>
          <w:szCs w:val="32"/>
          <w:lang w:bidi="ar"/>
        </w:rPr>
      </w:pPr>
    </w:p>
    <w:p>
      <w:pPr>
        <w:ind w:firstLine="1280" w:firstLineChars="400"/>
        <w:rPr>
          <w:rFonts w:ascii="楷体" w:hAnsi="楷体" w:eastAsia="楷体" w:cs="楷体"/>
          <w:color w:val="000000"/>
          <w:sz w:val="32"/>
          <w:szCs w:val="32"/>
          <w:u w:val="single"/>
          <w:lang w:bidi="ar"/>
        </w:rPr>
      </w:pPr>
      <w:r>
        <w:rPr>
          <w:rFonts w:hint="eastAsia" w:ascii="楷体" w:hAnsi="楷体" w:eastAsia="楷体" w:cs="楷体"/>
          <w:color w:val="000000"/>
          <w:sz w:val="32"/>
          <w:szCs w:val="32"/>
          <w:lang w:bidi="ar"/>
        </w:rPr>
        <w:t>推荐单位：</w:t>
      </w:r>
      <w:r>
        <w:rPr>
          <w:rFonts w:hint="eastAsia" w:ascii="楷体" w:hAnsi="楷体" w:eastAsia="楷体" w:cs="楷体"/>
          <w:color w:val="000000"/>
          <w:sz w:val="32"/>
          <w:szCs w:val="32"/>
          <w:u w:val="single"/>
          <w:lang w:bidi="ar"/>
        </w:rPr>
        <w:t xml:space="preserve">           (主管部门盖章)  </w:t>
      </w:r>
    </w:p>
    <w:p>
      <w:pPr>
        <w:ind w:firstLine="1280" w:firstLineChars="400"/>
        <w:rPr>
          <w:rFonts w:ascii="楷体" w:hAnsi="楷体" w:eastAsia="楷体" w:cs="楷体"/>
          <w:color w:val="000000"/>
          <w:sz w:val="32"/>
          <w:szCs w:val="32"/>
          <w:u w:val="single"/>
          <w:lang w:bidi="ar"/>
        </w:rPr>
      </w:pPr>
    </w:p>
    <w:p>
      <w:pPr>
        <w:jc w:val="center"/>
        <w:rPr>
          <w:rFonts w:ascii="Times New Roman" w:hAnsi="Times New Roman" w:eastAsia="楷体" w:cs="楷体"/>
          <w:color w:val="000000"/>
          <w:sz w:val="32"/>
          <w:szCs w:val="32"/>
          <w:lang w:bidi="ar"/>
        </w:rPr>
      </w:pPr>
    </w:p>
    <w:p>
      <w:pPr>
        <w:jc w:val="center"/>
        <w:rPr>
          <w:rFonts w:ascii="Times New Roman" w:hAnsi="Times New Roman" w:eastAsia="楷体" w:cs="楷体"/>
          <w:color w:val="000000"/>
          <w:sz w:val="32"/>
          <w:szCs w:val="32"/>
          <w:lang w:bidi="ar"/>
        </w:rPr>
      </w:pPr>
      <w:r>
        <w:rPr>
          <w:rFonts w:hint="eastAsia" w:ascii="Times New Roman" w:hAnsi="Times New Roman" w:eastAsia="楷体" w:cs="楷体"/>
          <w:color w:val="000000"/>
          <w:sz w:val="32"/>
          <w:szCs w:val="32"/>
          <w:lang w:bidi="ar"/>
        </w:rPr>
        <w:t>申报日期：  年  月  日</w:t>
      </w:r>
    </w:p>
    <w:p>
      <w:pPr>
        <w:rPr>
          <w:rFonts w:ascii="宋体" w:hAnsi="宋体" w:eastAsia="仿宋_GB2312" w:cs="宋体"/>
          <w:b/>
          <w:bCs/>
          <w:color w:val="000000"/>
          <w:sz w:val="32"/>
          <w:szCs w:val="32"/>
          <w:lang w:bidi="ar"/>
        </w:rPr>
      </w:pPr>
      <w:r>
        <w:rPr>
          <w:rFonts w:hint="eastAsia" w:ascii="宋体" w:hAnsi="宋体" w:eastAsia="仿宋_GB2312" w:cs="宋体"/>
          <w:b/>
          <w:bCs/>
          <w:color w:val="000000"/>
          <w:sz w:val="32"/>
          <w:szCs w:val="32"/>
          <w:lang w:bidi="ar"/>
        </w:rPr>
        <w:br w:type="page"/>
      </w:r>
    </w:p>
    <w:p>
      <w:pPr>
        <w:jc w:val="center"/>
        <w:rPr>
          <w:rFonts w:ascii="楷体" w:hAnsi="楷体" w:eastAsia="楷体" w:cs="楷体"/>
          <w:b/>
          <w:bCs/>
          <w:color w:val="000000"/>
          <w:sz w:val="44"/>
          <w:szCs w:val="44"/>
          <w:lang w:bidi="ar"/>
        </w:rPr>
      </w:pPr>
      <w:r>
        <w:rPr>
          <w:rFonts w:hint="eastAsia" w:ascii="楷体" w:hAnsi="楷体" w:eastAsia="楷体" w:cs="楷体"/>
          <w:b/>
          <w:bCs/>
          <w:color w:val="000000"/>
          <w:sz w:val="44"/>
          <w:szCs w:val="44"/>
          <w:lang w:bidi="ar"/>
        </w:rPr>
        <w:t>填报说明</w:t>
      </w:r>
    </w:p>
    <w:p>
      <w:pPr>
        <w:jc w:val="center"/>
        <w:rPr>
          <w:rFonts w:ascii="宋体" w:hAnsi="宋体" w:eastAsia="仿宋_GB2312" w:cs="宋体"/>
          <w:b/>
          <w:bCs/>
          <w:color w:val="000000"/>
          <w:sz w:val="32"/>
          <w:szCs w:val="32"/>
          <w:lang w:bidi="ar"/>
        </w:rPr>
      </w:pP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申报书包含四个部分内容，第一部分是《河南省DCMM贯标试点企业申报表》，第二部分是贯标试点企业数字化现状和水平的文字材料，第三部分是贯标试点企业数据管理能力现状和水平料的文字材料，第四部分是提供相关证明材料的复印件。</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2.请如实填写申报书各部分内容，力求逻辑清楚、重点突出、文字精炼、详略得当。</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3.请用A4幅面编辑。除申请表以外，申报书正文字体为3号仿宋体，单倍行距。一级标题3号黑体，二级标题3号楷体。</w:t>
      </w:r>
    </w:p>
    <w:p>
      <w:pPr>
        <w:ind w:firstLine="642" w:firstLineChars="200"/>
        <w:rPr>
          <w:rFonts w:ascii="黑体" w:hAnsi="黑体" w:eastAsia="黑体" w:cs="黑体"/>
          <w:color w:val="000000"/>
          <w:sz w:val="32"/>
          <w:szCs w:val="32"/>
          <w:lang w:bidi="ar"/>
        </w:rPr>
      </w:pPr>
      <w:r>
        <w:rPr>
          <w:rFonts w:hint="eastAsia" w:ascii="宋体" w:hAnsi="宋体" w:eastAsia="仿宋_GB2312" w:cs="宋体"/>
          <w:b/>
          <w:bCs/>
          <w:color w:val="000000"/>
          <w:sz w:val="32"/>
          <w:szCs w:val="32"/>
          <w:lang w:bidi="ar"/>
        </w:rPr>
        <w:br w:type="page"/>
      </w:r>
      <w:r>
        <w:rPr>
          <w:rFonts w:hint="eastAsia" w:ascii="黑体" w:hAnsi="黑体" w:eastAsia="黑体" w:cs="黑体"/>
          <w:color w:val="000000"/>
          <w:sz w:val="32"/>
          <w:szCs w:val="32"/>
          <w:lang w:bidi="ar"/>
        </w:rPr>
        <w:t>一、《河南省DCMM贯标试点企业申报表》</w:t>
      </w:r>
    </w:p>
    <w:tbl>
      <w:tblPr>
        <w:tblStyle w:val="10"/>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1792"/>
        <w:gridCol w:w="1595"/>
        <w:gridCol w:w="1342"/>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608"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申报单位名称</w:t>
            </w:r>
          </w:p>
        </w:tc>
        <w:tc>
          <w:tcPr>
            <w:tcW w:w="6477" w:type="dxa"/>
            <w:gridSpan w:val="4"/>
            <w:noWrap w:val="0"/>
            <w:vAlign w:val="center"/>
          </w:tcPr>
          <w:p>
            <w:pPr>
              <w:widowControl/>
              <w:jc w:val="center"/>
              <w:rPr>
                <w:rFonts w:ascii="宋体" w:hAnsi="宋体" w:eastAsia="仿宋_GB2312" w:cs="宋体"/>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608"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统一社会信用代码</w:t>
            </w:r>
          </w:p>
        </w:tc>
        <w:tc>
          <w:tcPr>
            <w:tcW w:w="6477" w:type="dxa"/>
            <w:gridSpan w:val="4"/>
            <w:noWrap w:val="0"/>
            <w:vAlign w:val="center"/>
          </w:tcPr>
          <w:p>
            <w:pPr>
              <w:widowControl/>
              <w:jc w:val="center"/>
              <w:rPr>
                <w:rFonts w:ascii="宋体" w:hAnsi="宋体" w:eastAsia="仿宋_GB2312" w:cs="宋体"/>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608"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单位注册地址</w:t>
            </w:r>
          </w:p>
        </w:tc>
        <w:tc>
          <w:tcPr>
            <w:tcW w:w="6477" w:type="dxa"/>
            <w:gridSpan w:val="4"/>
            <w:noWrap w:val="0"/>
            <w:vAlign w:val="center"/>
          </w:tcPr>
          <w:p>
            <w:pPr>
              <w:widowControl/>
              <w:jc w:val="center"/>
              <w:rPr>
                <w:rFonts w:ascii="宋体" w:hAnsi="宋体" w:eastAsia="仿宋_GB2312" w:cs="宋体"/>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608"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拟试点DCMM级别</w:t>
            </w:r>
          </w:p>
        </w:tc>
        <w:tc>
          <w:tcPr>
            <w:tcW w:w="6477" w:type="dxa"/>
            <w:gridSpan w:val="4"/>
            <w:noWrap w:val="0"/>
            <w:vAlign w:val="center"/>
          </w:tcPr>
          <w:p>
            <w:pPr>
              <w:widowControl/>
              <w:jc w:val="left"/>
              <w:rPr>
                <w:rFonts w:ascii="宋体" w:hAnsi="宋体" w:eastAsia="仿宋_GB2312" w:cs="宋体"/>
                <w:color w:val="000000"/>
                <w:sz w:val="24"/>
                <w:szCs w:val="20"/>
                <w:lang w:bidi="ar"/>
              </w:rPr>
            </w:pPr>
            <w:r>
              <w:rPr>
                <w:rFonts w:hint="eastAsia" w:ascii="宋体" w:hAnsi="宋体" w:eastAsia="仿宋_GB2312" w:cs="宋体"/>
                <w:sz w:val="24"/>
                <w:szCs w:val="20"/>
              </w:rPr>
              <w:t>□DCMM2   □DCMM3   □DCMM4   □DCMM5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08" w:type="dxa"/>
            <w:vMerge w:val="restart"/>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单位基本信息</w:t>
            </w:r>
          </w:p>
        </w:tc>
        <w:tc>
          <w:tcPr>
            <w:tcW w:w="179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法人代表</w:t>
            </w:r>
          </w:p>
        </w:tc>
        <w:tc>
          <w:tcPr>
            <w:tcW w:w="1595" w:type="dxa"/>
            <w:noWrap w:val="0"/>
            <w:vAlign w:val="center"/>
          </w:tcPr>
          <w:p>
            <w:pPr>
              <w:widowControl/>
              <w:jc w:val="center"/>
              <w:rPr>
                <w:rFonts w:ascii="宋体" w:hAnsi="宋体" w:eastAsia="仿宋_GB2312" w:cs="宋体"/>
                <w:color w:val="000000"/>
                <w:sz w:val="24"/>
                <w:szCs w:val="20"/>
                <w:lang w:bidi="ar"/>
              </w:rPr>
            </w:pPr>
          </w:p>
        </w:tc>
        <w:tc>
          <w:tcPr>
            <w:tcW w:w="134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年度收入</w:t>
            </w:r>
          </w:p>
        </w:tc>
        <w:tc>
          <w:tcPr>
            <w:tcW w:w="1748" w:type="dxa"/>
            <w:noWrap w:val="0"/>
            <w:vAlign w:val="top"/>
          </w:tcPr>
          <w:p>
            <w:pPr>
              <w:widowControl/>
              <w:jc w:val="center"/>
              <w:rPr>
                <w:rFonts w:ascii="宋体" w:hAnsi="宋体" w:eastAsia="仿宋_GB2312" w:cs="宋体"/>
                <w:b/>
                <w:bCs/>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08" w:type="dxa"/>
            <w:vMerge w:val="continue"/>
            <w:noWrap w:val="0"/>
            <w:vAlign w:val="center"/>
          </w:tcPr>
          <w:p>
            <w:pPr>
              <w:widowControl/>
              <w:jc w:val="center"/>
              <w:rPr>
                <w:rFonts w:ascii="宋体" w:hAnsi="宋体" w:eastAsia="仿宋_GB2312" w:cs="宋体"/>
                <w:color w:val="000000"/>
                <w:sz w:val="24"/>
                <w:szCs w:val="20"/>
                <w:lang w:bidi="ar"/>
              </w:rPr>
            </w:pPr>
          </w:p>
        </w:tc>
        <w:tc>
          <w:tcPr>
            <w:tcW w:w="179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企业性质</w:t>
            </w:r>
          </w:p>
        </w:tc>
        <w:tc>
          <w:tcPr>
            <w:tcW w:w="1595" w:type="dxa"/>
            <w:noWrap w:val="0"/>
            <w:vAlign w:val="center"/>
          </w:tcPr>
          <w:p>
            <w:pPr>
              <w:widowControl/>
              <w:jc w:val="center"/>
              <w:rPr>
                <w:rFonts w:ascii="宋体" w:hAnsi="宋体" w:eastAsia="仿宋_GB2312" w:cs="宋体"/>
                <w:color w:val="000000"/>
                <w:sz w:val="24"/>
                <w:szCs w:val="20"/>
                <w:lang w:bidi="ar"/>
              </w:rPr>
            </w:pPr>
          </w:p>
        </w:tc>
        <w:tc>
          <w:tcPr>
            <w:tcW w:w="134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员工总数</w:t>
            </w:r>
          </w:p>
        </w:tc>
        <w:tc>
          <w:tcPr>
            <w:tcW w:w="1748" w:type="dxa"/>
            <w:noWrap w:val="0"/>
            <w:vAlign w:val="top"/>
          </w:tcPr>
          <w:p>
            <w:pPr>
              <w:widowControl/>
              <w:jc w:val="center"/>
              <w:rPr>
                <w:rFonts w:ascii="宋体" w:hAnsi="宋体" w:eastAsia="仿宋_GB2312" w:cs="宋体"/>
                <w:b/>
                <w:bCs/>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08" w:type="dxa"/>
            <w:vMerge w:val="continue"/>
            <w:noWrap w:val="0"/>
            <w:vAlign w:val="center"/>
          </w:tcPr>
          <w:p>
            <w:pPr>
              <w:widowControl/>
              <w:jc w:val="center"/>
              <w:rPr>
                <w:rFonts w:ascii="宋体" w:hAnsi="宋体" w:eastAsia="仿宋_GB2312" w:cs="宋体"/>
                <w:color w:val="000000"/>
                <w:sz w:val="24"/>
                <w:szCs w:val="20"/>
                <w:lang w:bidi="ar"/>
              </w:rPr>
            </w:pPr>
          </w:p>
        </w:tc>
        <w:tc>
          <w:tcPr>
            <w:tcW w:w="179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联系人</w:t>
            </w:r>
          </w:p>
        </w:tc>
        <w:tc>
          <w:tcPr>
            <w:tcW w:w="1595" w:type="dxa"/>
            <w:noWrap w:val="0"/>
            <w:vAlign w:val="center"/>
          </w:tcPr>
          <w:p>
            <w:pPr>
              <w:widowControl/>
              <w:jc w:val="center"/>
              <w:rPr>
                <w:rFonts w:ascii="宋体" w:hAnsi="宋体" w:eastAsia="仿宋_GB2312" w:cs="宋体"/>
                <w:color w:val="000000"/>
                <w:sz w:val="24"/>
                <w:szCs w:val="20"/>
                <w:lang w:bidi="ar"/>
              </w:rPr>
            </w:pPr>
          </w:p>
        </w:tc>
        <w:tc>
          <w:tcPr>
            <w:tcW w:w="134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职务</w:t>
            </w:r>
          </w:p>
        </w:tc>
        <w:tc>
          <w:tcPr>
            <w:tcW w:w="1748" w:type="dxa"/>
            <w:noWrap w:val="0"/>
            <w:vAlign w:val="top"/>
          </w:tcPr>
          <w:p>
            <w:pPr>
              <w:widowControl/>
              <w:jc w:val="center"/>
              <w:rPr>
                <w:rFonts w:ascii="宋体" w:hAnsi="宋体" w:eastAsia="仿宋_GB2312" w:cs="宋体"/>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608" w:type="dxa"/>
            <w:vMerge w:val="continue"/>
            <w:noWrap w:val="0"/>
            <w:vAlign w:val="center"/>
          </w:tcPr>
          <w:p>
            <w:pPr>
              <w:widowControl/>
              <w:jc w:val="center"/>
              <w:rPr>
                <w:rFonts w:ascii="宋体" w:hAnsi="宋体" w:eastAsia="仿宋_GB2312" w:cs="宋体"/>
                <w:color w:val="000000"/>
                <w:sz w:val="24"/>
                <w:szCs w:val="20"/>
                <w:lang w:bidi="ar"/>
              </w:rPr>
            </w:pPr>
          </w:p>
        </w:tc>
        <w:tc>
          <w:tcPr>
            <w:tcW w:w="179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手机</w:t>
            </w:r>
          </w:p>
        </w:tc>
        <w:tc>
          <w:tcPr>
            <w:tcW w:w="1595" w:type="dxa"/>
            <w:noWrap w:val="0"/>
            <w:vAlign w:val="center"/>
          </w:tcPr>
          <w:p>
            <w:pPr>
              <w:widowControl/>
              <w:jc w:val="center"/>
              <w:rPr>
                <w:rFonts w:ascii="宋体" w:hAnsi="宋体" w:eastAsia="仿宋_GB2312" w:cs="宋体"/>
                <w:color w:val="000000"/>
                <w:sz w:val="24"/>
                <w:szCs w:val="20"/>
                <w:lang w:bidi="ar"/>
              </w:rPr>
            </w:pPr>
          </w:p>
        </w:tc>
        <w:tc>
          <w:tcPr>
            <w:tcW w:w="134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邮箱</w:t>
            </w:r>
          </w:p>
        </w:tc>
        <w:tc>
          <w:tcPr>
            <w:tcW w:w="1748" w:type="dxa"/>
            <w:noWrap w:val="0"/>
            <w:vAlign w:val="top"/>
          </w:tcPr>
          <w:p>
            <w:pPr>
              <w:widowControl/>
              <w:jc w:val="center"/>
              <w:rPr>
                <w:rFonts w:ascii="宋体" w:hAnsi="宋体" w:eastAsia="仿宋_GB2312" w:cs="宋体"/>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2608" w:type="dxa"/>
            <w:noWrap w:val="0"/>
            <w:vAlign w:val="center"/>
          </w:tcPr>
          <w:p>
            <w:pPr>
              <w:jc w:val="center"/>
              <w:rPr>
                <w:rFonts w:ascii="宋体" w:hAnsi="宋体" w:eastAsia="仿宋_GB2312" w:cs="宋体"/>
                <w:sz w:val="24"/>
                <w:szCs w:val="20"/>
              </w:rPr>
            </w:pPr>
            <w:r>
              <w:rPr>
                <w:rFonts w:hint="eastAsia" w:ascii="宋体" w:hAnsi="宋体" w:eastAsia="仿宋_GB2312" w:cs="宋体"/>
                <w:sz w:val="24"/>
                <w:szCs w:val="20"/>
              </w:rPr>
              <w:t>已具备的管理</w:t>
            </w:r>
          </w:p>
          <w:p>
            <w:pPr>
              <w:jc w:val="center"/>
              <w:rPr>
                <w:rFonts w:ascii="宋体" w:hAnsi="宋体" w:eastAsia="仿宋_GB2312" w:cs="宋体"/>
                <w:sz w:val="24"/>
                <w:szCs w:val="20"/>
              </w:rPr>
            </w:pPr>
            <w:r>
              <w:rPr>
                <w:rFonts w:hint="eastAsia" w:ascii="宋体" w:hAnsi="宋体" w:eastAsia="仿宋_GB2312" w:cs="宋体"/>
                <w:sz w:val="24"/>
                <w:szCs w:val="20"/>
              </w:rPr>
              <w:t>体系认证情况</w:t>
            </w:r>
          </w:p>
          <w:p>
            <w:pPr>
              <w:jc w:val="center"/>
              <w:rPr>
                <w:rFonts w:ascii="宋体" w:hAnsi="宋体" w:eastAsia="仿宋_GB2312" w:cs="宋体"/>
                <w:sz w:val="24"/>
                <w:szCs w:val="20"/>
              </w:rPr>
            </w:pPr>
            <w:r>
              <w:rPr>
                <w:rFonts w:hint="eastAsia" w:ascii="宋体" w:hAnsi="宋体" w:eastAsia="仿宋_GB2312" w:cs="宋体"/>
                <w:sz w:val="24"/>
                <w:szCs w:val="20"/>
              </w:rPr>
              <w:t>（需提供证明材料）</w:t>
            </w:r>
          </w:p>
        </w:tc>
        <w:tc>
          <w:tcPr>
            <w:tcW w:w="6477" w:type="dxa"/>
            <w:gridSpan w:val="4"/>
            <w:noWrap w:val="0"/>
            <w:vAlign w:val="center"/>
          </w:tcPr>
          <w:p>
            <w:pPr>
              <w:jc w:val="left"/>
              <w:rPr>
                <w:rFonts w:ascii="宋体" w:hAnsi="宋体" w:eastAsia="仿宋_GB2312" w:cs="宋体"/>
                <w:sz w:val="24"/>
                <w:szCs w:val="20"/>
              </w:rPr>
            </w:pPr>
            <w:r>
              <w:rPr>
                <w:rFonts w:hint="eastAsia" w:ascii="宋体" w:hAnsi="宋体" w:eastAsia="仿宋_GB2312" w:cs="宋体"/>
                <w:sz w:val="24"/>
                <w:szCs w:val="20"/>
              </w:rPr>
              <w:t>□ISO9001质量管理体系  □ISO14001环境管理体系</w:t>
            </w:r>
          </w:p>
          <w:p>
            <w:pPr>
              <w:jc w:val="left"/>
              <w:rPr>
                <w:rFonts w:ascii="宋体" w:hAnsi="宋体" w:eastAsia="仿宋_GB2312" w:cs="宋体"/>
                <w:sz w:val="24"/>
                <w:szCs w:val="20"/>
              </w:rPr>
            </w:pPr>
            <w:r>
              <w:rPr>
                <w:rFonts w:hint="eastAsia" w:ascii="宋体" w:hAnsi="宋体" w:eastAsia="仿宋_GB2312" w:cs="宋体"/>
                <w:sz w:val="24"/>
                <w:szCs w:val="20"/>
              </w:rPr>
              <w:t>□ISO45001职业健康安全管理体系</w:t>
            </w:r>
          </w:p>
          <w:p>
            <w:pPr>
              <w:jc w:val="left"/>
              <w:rPr>
                <w:rFonts w:ascii="宋体" w:hAnsi="宋体" w:eastAsia="仿宋_GB2312" w:cs="宋体"/>
                <w:sz w:val="24"/>
                <w:szCs w:val="20"/>
              </w:rPr>
            </w:pPr>
            <w:r>
              <w:rPr>
                <w:rFonts w:hint="eastAsia" w:ascii="宋体" w:hAnsi="宋体" w:eastAsia="仿宋_GB2312" w:cs="宋体"/>
                <w:sz w:val="24"/>
                <w:szCs w:val="20"/>
              </w:rPr>
              <w:t xml:space="preserve">□ISO27001信息安全管理体系  </w:t>
            </w:r>
          </w:p>
          <w:p>
            <w:pPr>
              <w:jc w:val="left"/>
              <w:rPr>
                <w:rFonts w:ascii="宋体" w:hAnsi="宋体" w:eastAsia="仿宋_GB2312" w:cs="宋体"/>
                <w:sz w:val="24"/>
                <w:szCs w:val="20"/>
              </w:rPr>
            </w:pPr>
            <w:r>
              <w:rPr>
                <w:rFonts w:hint="eastAsia" w:ascii="宋体" w:hAnsi="宋体" w:eastAsia="仿宋_GB2312" w:cs="宋体"/>
                <w:sz w:val="24"/>
                <w:szCs w:val="20"/>
              </w:rPr>
              <w:t xml:space="preserve">□ISO20000信息技术服务管理体系  </w:t>
            </w:r>
          </w:p>
          <w:p>
            <w:pPr>
              <w:jc w:val="left"/>
              <w:rPr>
                <w:rFonts w:ascii="宋体" w:hAnsi="宋体" w:eastAsia="仿宋_GB2312" w:cs="宋体"/>
                <w:sz w:val="24"/>
                <w:szCs w:val="20"/>
              </w:rPr>
            </w:pPr>
            <w:r>
              <w:rPr>
                <w:rFonts w:hint="eastAsia" w:ascii="宋体" w:hAnsi="宋体" w:eastAsia="仿宋_GB2312" w:cs="宋体"/>
                <w:sz w:val="24"/>
                <w:szCs w:val="20"/>
              </w:rPr>
              <w:t>□GB/T23001信息化和工业化融合管理体系</w:t>
            </w:r>
          </w:p>
          <w:p>
            <w:pPr>
              <w:jc w:val="left"/>
              <w:rPr>
                <w:rFonts w:ascii="宋体" w:hAnsi="宋体" w:eastAsia="仿宋_GB2312" w:cs="宋体"/>
                <w:sz w:val="24"/>
                <w:szCs w:val="20"/>
              </w:rPr>
            </w:pPr>
            <w:r>
              <w:rPr>
                <w:rFonts w:hint="eastAsia" w:ascii="宋体" w:hAnsi="宋体" w:eastAsia="仿宋_GB2312" w:cs="宋体"/>
                <w:sz w:val="24"/>
                <w:szCs w:val="20"/>
              </w:rPr>
              <w:t>□其他（请注明）</w:t>
            </w:r>
            <w:r>
              <w:rPr>
                <w:rFonts w:hint="eastAsia" w:ascii="宋体" w:hAnsi="宋体" w:eastAsia="仿宋_GB2312" w:cs="宋体"/>
                <w:sz w:val="24"/>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2608" w:type="dxa"/>
            <w:noWrap w:val="0"/>
            <w:vAlign w:val="center"/>
          </w:tcPr>
          <w:p>
            <w:pPr>
              <w:jc w:val="center"/>
              <w:rPr>
                <w:rFonts w:ascii="宋体" w:hAnsi="宋体" w:eastAsia="仿宋_GB2312" w:cs="宋体"/>
                <w:sz w:val="24"/>
                <w:szCs w:val="20"/>
              </w:rPr>
            </w:pPr>
            <w:r>
              <w:rPr>
                <w:rFonts w:hint="eastAsia" w:ascii="宋体" w:hAnsi="宋体" w:eastAsia="仿宋_GB2312" w:cs="宋体"/>
                <w:sz w:val="24"/>
                <w:szCs w:val="20"/>
              </w:rPr>
              <w:t>已获得的大数据</w:t>
            </w:r>
          </w:p>
          <w:p>
            <w:pPr>
              <w:jc w:val="center"/>
              <w:rPr>
                <w:rFonts w:ascii="宋体" w:hAnsi="宋体" w:eastAsia="仿宋_GB2312" w:cs="宋体"/>
                <w:sz w:val="24"/>
                <w:szCs w:val="20"/>
              </w:rPr>
            </w:pPr>
            <w:r>
              <w:rPr>
                <w:rFonts w:hint="eastAsia" w:ascii="宋体" w:hAnsi="宋体" w:eastAsia="仿宋_GB2312" w:cs="宋体"/>
                <w:sz w:val="24"/>
                <w:szCs w:val="20"/>
              </w:rPr>
              <w:t>相关荣誉</w:t>
            </w:r>
          </w:p>
          <w:p>
            <w:pPr>
              <w:jc w:val="center"/>
              <w:rPr>
                <w:rFonts w:ascii="宋体" w:hAnsi="宋体" w:eastAsia="仿宋_GB2312" w:cs="宋体"/>
                <w:sz w:val="24"/>
                <w:szCs w:val="20"/>
              </w:rPr>
            </w:pPr>
            <w:r>
              <w:rPr>
                <w:rFonts w:hint="eastAsia" w:ascii="宋体" w:hAnsi="宋体" w:eastAsia="仿宋_GB2312" w:cs="宋体"/>
                <w:sz w:val="24"/>
                <w:szCs w:val="20"/>
              </w:rPr>
              <w:t>（需提供证明材料）</w:t>
            </w:r>
          </w:p>
        </w:tc>
        <w:tc>
          <w:tcPr>
            <w:tcW w:w="6477" w:type="dxa"/>
            <w:gridSpan w:val="4"/>
            <w:noWrap w:val="0"/>
            <w:vAlign w:val="center"/>
          </w:tcPr>
          <w:p>
            <w:pPr>
              <w:rPr>
                <w:rFonts w:ascii="宋体" w:hAnsi="宋体" w:eastAsia="仿宋_GB2312" w:cs="宋体"/>
                <w:sz w:val="24"/>
                <w:szCs w:val="20"/>
              </w:rPr>
            </w:pPr>
            <w:r>
              <w:rPr>
                <w:rFonts w:hint="eastAsia" w:ascii="宋体" w:hAnsi="宋体" w:eastAsia="仿宋_GB2312" w:cs="宋体"/>
                <w:sz w:val="24"/>
                <w:szCs w:val="20"/>
              </w:rPr>
              <w:t>□入选工信部</w:t>
            </w:r>
            <w:r>
              <w:rPr>
                <w:rFonts w:hint="eastAsia" w:ascii="宋体" w:hAnsi="宋体" w:eastAsia="仿宋_GB2312" w:cs="宋体"/>
                <w:sz w:val="24"/>
                <w:szCs w:val="20"/>
                <w:lang w:eastAsia="zh-CN"/>
              </w:rPr>
              <w:t>或河南省</w:t>
            </w:r>
            <w:r>
              <w:rPr>
                <w:rFonts w:hint="eastAsia" w:ascii="宋体" w:hAnsi="宋体" w:eastAsia="仿宋_GB2312" w:cs="宋体"/>
                <w:sz w:val="24"/>
                <w:szCs w:val="20"/>
              </w:rPr>
              <w:t>大数据产业发展试点示范项目企业</w:t>
            </w:r>
          </w:p>
          <w:p>
            <w:pPr>
              <w:rPr>
                <w:rFonts w:eastAsia="仿宋_GB2312"/>
                <w:sz w:val="32"/>
                <w:szCs w:val="20"/>
              </w:rPr>
            </w:pPr>
            <w:r>
              <w:rPr>
                <w:rFonts w:hint="eastAsia" w:ascii="宋体" w:hAnsi="宋体" w:eastAsia="仿宋_GB2312" w:cs="宋体"/>
                <w:sz w:val="24"/>
                <w:szCs w:val="20"/>
              </w:rPr>
              <w:t>□入选工信部</w:t>
            </w:r>
            <w:r>
              <w:rPr>
                <w:rFonts w:hint="eastAsia" w:ascii="宋体" w:hAnsi="宋体" w:eastAsia="仿宋_GB2312" w:cs="宋体"/>
                <w:sz w:val="24"/>
                <w:szCs w:val="20"/>
                <w:lang w:eastAsia="zh-CN"/>
              </w:rPr>
              <w:t>或河南省</w:t>
            </w:r>
            <w:r>
              <w:rPr>
                <w:rFonts w:hint="eastAsia" w:ascii="宋体" w:hAnsi="宋体" w:eastAsia="仿宋_GB2312" w:cs="宋体"/>
                <w:sz w:val="24"/>
                <w:szCs w:val="20"/>
              </w:rPr>
              <w:t>工业互联网示范项目</w:t>
            </w:r>
            <w:r>
              <w:rPr>
                <w:rFonts w:hint="eastAsia" w:ascii="宋体" w:hAnsi="宋体" w:eastAsia="仿宋_GB2312" w:cs="宋体"/>
                <w:sz w:val="24"/>
                <w:szCs w:val="20"/>
                <w:lang w:eastAsia="zh-CN"/>
              </w:rPr>
              <w:t>（平台）</w:t>
            </w:r>
            <w:r>
              <w:rPr>
                <w:rFonts w:hint="eastAsia" w:ascii="宋体" w:hAnsi="宋体" w:eastAsia="仿宋_GB2312" w:cs="宋体"/>
                <w:sz w:val="24"/>
                <w:szCs w:val="20"/>
              </w:rPr>
              <w:t>企业</w:t>
            </w:r>
          </w:p>
          <w:p>
            <w:pPr>
              <w:rPr>
                <w:rFonts w:ascii="宋体" w:hAnsi="宋体" w:eastAsia="仿宋_GB2312" w:cs="宋体"/>
                <w:sz w:val="24"/>
                <w:szCs w:val="20"/>
                <w:u w:val="single"/>
              </w:rPr>
            </w:pPr>
            <w:r>
              <w:rPr>
                <w:rFonts w:hint="eastAsia" w:ascii="宋体" w:hAnsi="宋体" w:eastAsia="仿宋_GB2312" w:cs="宋体"/>
                <w:sz w:val="24"/>
                <w:szCs w:val="20"/>
              </w:rPr>
              <w:t>□其他（请注明）</w:t>
            </w:r>
            <w:r>
              <w:rPr>
                <w:rFonts w:hint="eastAsia" w:ascii="宋体" w:hAnsi="宋体" w:eastAsia="仿宋_GB2312" w:cs="宋体"/>
                <w:sz w:val="24"/>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608" w:type="dxa"/>
            <w:vMerge w:val="restart"/>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单位现有数据情况</w:t>
            </w:r>
          </w:p>
        </w:tc>
        <w:tc>
          <w:tcPr>
            <w:tcW w:w="179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现有数据量</w:t>
            </w:r>
          </w:p>
        </w:tc>
        <w:tc>
          <w:tcPr>
            <w:tcW w:w="4685" w:type="dxa"/>
            <w:gridSpan w:val="3"/>
            <w:noWrap w:val="0"/>
            <w:vAlign w:val="center"/>
          </w:tcPr>
          <w:p>
            <w:pPr>
              <w:widowControl/>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 xml:space="preserve">   （不包括单位安防视频监控数据）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608" w:type="dxa"/>
            <w:vMerge w:val="continue"/>
            <w:noWrap w:val="0"/>
            <w:vAlign w:val="center"/>
          </w:tcPr>
          <w:p>
            <w:pPr>
              <w:widowControl/>
              <w:jc w:val="center"/>
              <w:rPr>
                <w:rFonts w:ascii="宋体" w:hAnsi="宋体" w:eastAsia="仿宋_GB2312" w:cs="宋体"/>
                <w:color w:val="000000"/>
                <w:sz w:val="24"/>
                <w:szCs w:val="20"/>
                <w:lang w:bidi="ar"/>
              </w:rPr>
            </w:pPr>
          </w:p>
        </w:tc>
        <w:tc>
          <w:tcPr>
            <w:tcW w:w="179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现有数据类型</w:t>
            </w:r>
          </w:p>
        </w:tc>
        <w:tc>
          <w:tcPr>
            <w:tcW w:w="4685" w:type="dxa"/>
            <w:gridSpan w:val="3"/>
            <w:noWrap w:val="0"/>
            <w:vAlign w:val="center"/>
          </w:tcPr>
          <w:p>
            <w:pPr>
              <w:widowControl/>
              <w:jc w:val="center"/>
              <w:rPr>
                <w:rFonts w:ascii="宋体" w:hAnsi="宋体" w:eastAsia="仿宋_GB2312" w:cs="宋体"/>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608" w:type="dxa"/>
            <w:vMerge w:val="continue"/>
            <w:noWrap w:val="0"/>
            <w:vAlign w:val="center"/>
          </w:tcPr>
          <w:p>
            <w:pPr>
              <w:widowControl/>
              <w:jc w:val="center"/>
              <w:rPr>
                <w:rFonts w:ascii="宋体" w:hAnsi="宋体" w:eastAsia="仿宋_GB2312" w:cs="宋体"/>
                <w:color w:val="000000"/>
                <w:sz w:val="24"/>
                <w:szCs w:val="20"/>
                <w:lang w:bidi="ar"/>
              </w:rPr>
            </w:pPr>
          </w:p>
        </w:tc>
        <w:tc>
          <w:tcPr>
            <w:tcW w:w="179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现有管理模式</w:t>
            </w:r>
          </w:p>
        </w:tc>
        <w:tc>
          <w:tcPr>
            <w:tcW w:w="4685" w:type="dxa"/>
            <w:gridSpan w:val="3"/>
            <w:noWrap w:val="0"/>
            <w:vAlign w:val="center"/>
          </w:tcPr>
          <w:p>
            <w:pPr>
              <w:widowControl/>
              <w:jc w:val="left"/>
              <w:rPr>
                <w:rFonts w:ascii="宋体" w:hAnsi="宋体" w:eastAsia="仿宋_GB2312" w:cs="宋体"/>
                <w:color w:val="000000"/>
                <w:sz w:val="24"/>
                <w:szCs w:val="20"/>
                <w:lang w:bidi="ar"/>
              </w:rPr>
            </w:pPr>
            <w:r>
              <w:rPr>
                <w:rFonts w:hint="eastAsia" w:ascii="宋体" w:hAnsi="宋体" w:eastAsia="仿宋_GB2312" w:cs="宋体"/>
                <w:sz w:val="24"/>
                <w:szCs w:val="20"/>
              </w:rPr>
              <w:t>□</w:t>
            </w:r>
            <w:r>
              <w:rPr>
                <w:rFonts w:hint="eastAsia" w:ascii="宋体" w:hAnsi="宋体" w:eastAsia="仿宋_GB2312" w:cs="宋体"/>
                <w:color w:val="000000"/>
                <w:sz w:val="24"/>
                <w:szCs w:val="20"/>
                <w:lang w:bidi="ar"/>
              </w:rPr>
              <w:t xml:space="preserve">集中管理   </w:t>
            </w:r>
            <w:r>
              <w:rPr>
                <w:rFonts w:hint="eastAsia" w:ascii="宋体" w:hAnsi="宋体" w:eastAsia="仿宋_GB2312" w:cs="宋体"/>
                <w:sz w:val="24"/>
                <w:szCs w:val="20"/>
              </w:rPr>
              <w:t>□</w:t>
            </w:r>
            <w:r>
              <w:rPr>
                <w:rFonts w:hint="eastAsia" w:ascii="宋体" w:hAnsi="宋体" w:eastAsia="仿宋_GB2312" w:cs="宋体"/>
                <w:color w:val="000000"/>
                <w:sz w:val="24"/>
                <w:szCs w:val="20"/>
                <w:lang w:bidi="ar"/>
              </w:rPr>
              <w:t>分散管理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608" w:type="dxa"/>
            <w:vMerge w:val="continue"/>
            <w:noWrap w:val="0"/>
            <w:vAlign w:val="center"/>
          </w:tcPr>
          <w:p>
            <w:pPr>
              <w:widowControl/>
              <w:jc w:val="center"/>
              <w:rPr>
                <w:rFonts w:ascii="宋体" w:hAnsi="宋体" w:eastAsia="仿宋_GB2312" w:cs="宋体"/>
                <w:color w:val="000000"/>
                <w:sz w:val="24"/>
                <w:szCs w:val="20"/>
                <w:lang w:bidi="ar"/>
              </w:rPr>
            </w:pPr>
          </w:p>
        </w:tc>
        <w:tc>
          <w:tcPr>
            <w:tcW w:w="179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数据安全要求</w:t>
            </w:r>
          </w:p>
        </w:tc>
        <w:tc>
          <w:tcPr>
            <w:tcW w:w="4685" w:type="dxa"/>
            <w:gridSpan w:val="3"/>
            <w:noWrap w:val="0"/>
            <w:vAlign w:val="center"/>
          </w:tcPr>
          <w:p>
            <w:pPr>
              <w:widowControl/>
              <w:jc w:val="left"/>
              <w:rPr>
                <w:rFonts w:ascii="宋体" w:hAnsi="宋体"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608" w:type="dxa"/>
            <w:vMerge w:val="continue"/>
            <w:noWrap w:val="0"/>
            <w:vAlign w:val="center"/>
          </w:tcPr>
          <w:p>
            <w:pPr>
              <w:widowControl/>
              <w:jc w:val="center"/>
              <w:rPr>
                <w:rFonts w:ascii="宋体" w:hAnsi="宋体" w:eastAsia="仿宋_GB2312" w:cs="宋体"/>
                <w:color w:val="000000"/>
                <w:sz w:val="24"/>
                <w:szCs w:val="20"/>
                <w:lang w:bidi="ar"/>
              </w:rPr>
            </w:pPr>
          </w:p>
        </w:tc>
        <w:tc>
          <w:tcPr>
            <w:tcW w:w="1792"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数据可否交易</w:t>
            </w:r>
          </w:p>
        </w:tc>
        <w:tc>
          <w:tcPr>
            <w:tcW w:w="4685" w:type="dxa"/>
            <w:gridSpan w:val="3"/>
            <w:noWrap w:val="0"/>
            <w:vAlign w:val="center"/>
          </w:tcPr>
          <w:p>
            <w:pPr>
              <w:widowControl/>
              <w:rPr>
                <w:rFonts w:ascii="宋体" w:hAnsi="宋体" w:eastAsia="仿宋_GB2312" w:cs="宋体"/>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2608" w:type="dxa"/>
            <w:noWrap w:val="0"/>
            <w:vAlign w:val="center"/>
          </w:tcPr>
          <w:p>
            <w:pPr>
              <w:widowControl/>
              <w:spacing w:line="400" w:lineRule="exact"/>
              <w:jc w:val="center"/>
              <w:rPr>
                <w:rFonts w:ascii="宋体" w:hAnsi="宋体" w:eastAsia="仿宋_GB2312" w:cs="宋体"/>
                <w:sz w:val="24"/>
                <w:szCs w:val="20"/>
              </w:rPr>
            </w:pPr>
            <w:r>
              <w:rPr>
                <w:rFonts w:hint="eastAsia" w:ascii="宋体" w:hAnsi="宋体" w:eastAsia="仿宋_GB2312" w:cs="宋体"/>
                <w:sz w:val="24"/>
                <w:szCs w:val="20"/>
              </w:rPr>
              <w:t>单位数据管理情况</w:t>
            </w:r>
          </w:p>
          <w:p>
            <w:pPr>
              <w:widowControl/>
              <w:spacing w:line="400" w:lineRule="exact"/>
              <w:jc w:val="center"/>
              <w:rPr>
                <w:rFonts w:ascii="宋体" w:hAnsi="宋体" w:eastAsia="仿宋_GB2312" w:cs="宋体"/>
                <w:sz w:val="24"/>
                <w:szCs w:val="20"/>
              </w:rPr>
            </w:pPr>
            <w:r>
              <w:rPr>
                <w:rFonts w:hint="eastAsia" w:ascii="宋体" w:hAnsi="宋体" w:eastAsia="仿宋_GB2312" w:cs="宋体"/>
                <w:sz w:val="24"/>
                <w:szCs w:val="20"/>
              </w:rPr>
              <w:t>（附件说明）</w:t>
            </w:r>
          </w:p>
        </w:tc>
        <w:tc>
          <w:tcPr>
            <w:tcW w:w="6477" w:type="dxa"/>
            <w:gridSpan w:val="4"/>
            <w:noWrap w:val="0"/>
            <w:vAlign w:val="top"/>
          </w:tcPr>
          <w:p>
            <w:pPr>
              <w:spacing w:line="440" w:lineRule="exact"/>
              <w:rPr>
                <w:rFonts w:ascii="宋体" w:hAnsi="宋体" w:eastAsia="仿宋_GB2312" w:cs="宋体"/>
                <w:sz w:val="24"/>
                <w:szCs w:val="20"/>
              </w:rPr>
            </w:pPr>
            <w:r>
              <w:rPr>
                <w:rFonts w:hint="eastAsia" w:ascii="宋体" w:hAnsi="宋体" w:eastAsia="仿宋_GB2312" w:cs="宋体"/>
                <w:i/>
                <w:iCs/>
                <w:sz w:val="24"/>
                <w:szCs w:val="20"/>
              </w:rPr>
              <w:t>（描述单位数据管理推进工作的组织体系、管理机制、投入情况及DCMM贯标需求等）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2608" w:type="dxa"/>
            <w:noWrap w:val="0"/>
            <w:vAlign w:val="center"/>
          </w:tcPr>
          <w:p>
            <w:pPr>
              <w:widowControl/>
              <w:spacing w:line="400" w:lineRule="exact"/>
              <w:jc w:val="center"/>
              <w:rPr>
                <w:rFonts w:ascii="宋体" w:hAnsi="宋体" w:eastAsia="仿宋_GB2312" w:cs="宋体"/>
                <w:sz w:val="24"/>
                <w:szCs w:val="20"/>
              </w:rPr>
            </w:pPr>
            <w:r>
              <w:rPr>
                <w:rFonts w:hint="eastAsia" w:ascii="宋体" w:hAnsi="宋体" w:eastAsia="仿宋_GB2312" w:cs="宋体"/>
                <w:color w:val="000000"/>
                <w:sz w:val="24"/>
                <w:szCs w:val="20"/>
                <w:lang w:bidi="ar"/>
              </w:rPr>
              <w:t>试点工作计划</w:t>
            </w:r>
          </w:p>
        </w:tc>
        <w:tc>
          <w:tcPr>
            <w:tcW w:w="6477" w:type="dxa"/>
            <w:gridSpan w:val="4"/>
            <w:noWrap w:val="0"/>
            <w:vAlign w:val="top"/>
          </w:tcPr>
          <w:p>
            <w:pPr>
              <w:spacing w:line="440" w:lineRule="exact"/>
              <w:rPr>
                <w:rFonts w:ascii="宋体" w:hAnsi="宋体" w:eastAsia="仿宋_GB2312" w:cs="宋体"/>
                <w:i/>
                <w:iCs/>
                <w:sz w:val="24"/>
                <w:szCs w:val="20"/>
              </w:rPr>
            </w:pPr>
            <w:r>
              <w:rPr>
                <w:rFonts w:hint="eastAsia" w:ascii="宋体" w:hAnsi="宋体" w:eastAsia="仿宋_GB2312" w:cs="宋体"/>
                <w:i/>
                <w:iCs/>
                <w:sz w:val="24"/>
                <w:szCs w:val="20"/>
              </w:rPr>
              <w:t>（描述单位如何开展试点工作等）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2608"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对省里开展试点</w:t>
            </w:r>
          </w:p>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工作的意见建议</w:t>
            </w:r>
          </w:p>
        </w:tc>
        <w:tc>
          <w:tcPr>
            <w:tcW w:w="6477" w:type="dxa"/>
            <w:gridSpan w:val="4"/>
            <w:noWrap w:val="0"/>
            <w:vAlign w:val="top"/>
          </w:tcPr>
          <w:p>
            <w:pPr>
              <w:widowControl/>
              <w:jc w:val="left"/>
              <w:rPr>
                <w:rFonts w:ascii="宋体" w:hAnsi="宋体" w:eastAsia="仿宋_GB2312" w:cs="宋体"/>
                <w:color w:val="000000"/>
                <w:sz w:val="24"/>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7" w:hRule="atLeast"/>
        </w:trPr>
        <w:tc>
          <w:tcPr>
            <w:tcW w:w="2608" w:type="dxa"/>
            <w:noWrap w:val="0"/>
            <w:vAlign w:val="center"/>
          </w:tcPr>
          <w:p>
            <w:pPr>
              <w:widowControl/>
              <w:jc w:val="center"/>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申报单位意见</w:t>
            </w:r>
          </w:p>
        </w:tc>
        <w:tc>
          <w:tcPr>
            <w:tcW w:w="6477" w:type="dxa"/>
            <w:gridSpan w:val="4"/>
            <w:noWrap w:val="0"/>
            <w:vAlign w:val="top"/>
          </w:tcPr>
          <w:p>
            <w:pPr>
              <w:widowControl/>
              <w:spacing w:before="156" w:beforeLines="50" w:line="360" w:lineRule="auto"/>
              <w:ind w:firstLine="480" w:firstLineChars="200"/>
              <w:jc w:val="left"/>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同意申报成为全省DCMM贯标试点企业，在规定试点期限内完成试点工作。本单位承诺近三年没有违法违规违纪、失信被处理等不良记录，单位申报的所有材料，均真实、完整，如有不实，愿承担相应责任。</w:t>
            </w:r>
          </w:p>
          <w:p>
            <w:pPr>
              <w:widowControl/>
              <w:spacing w:line="360" w:lineRule="auto"/>
              <w:jc w:val="left"/>
              <w:rPr>
                <w:rFonts w:ascii="宋体" w:hAnsi="宋体" w:eastAsia="仿宋_GB2312" w:cs="宋体"/>
                <w:color w:val="000000"/>
                <w:sz w:val="24"/>
                <w:szCs w:val="20"/>
                <w:lang w:bidi="ar"/>
              </w:rPr>
            </w:pPr>
          </w:p>
          <w:p>
            <w:pPr>
              <w:widowControl/>
              <w:spacing w:line="360" w:lineRule="auto"/>
              <w:ind w:firstLine="2400" w:firstLineChars="1000"/>
              <w:jc w:val="left"/>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法定代表人签字：</w:t>
            </w:r>
          </w:p>
          <w:p>
            <w:pPr>
              <w:widowControl/>
              <w:spacing w:line="360" w:lineRule="auto"/>
              <w:ind w:firstLine="3120" w:firstLineChars="1300"/>
              <w:jc w:val="left"/>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单位盖章：</w:t>
            </w:r>
          </w:p>
          <w:p>
            <w:pPr>
              <w:widowControl/>
              <w:spacing w:line="360" w:lineRule="auto"/>
              <w:ind w:firstLine="3120" w:firstLineChars="1300"/>
              <w:jc w:val="left"/>
              <w:rPr>
                <w:rFonts w:ascii="宋体" w:hAnsi="宋体" w:eastAsia="仿宋_GB2312" w:cs="宋体"/>
                <w:color w:val="000000"/>
                <w:sz w:val="24"/>
                <w:szCs w:val="20"/>
                <w:lang w:bidi="ar"/>
              </w:rPr>
            </w:pPr>
            <w:r>
              <w:rPr>
                <w:rFonts w:hint="eastAsia" w:ascii="宋体" w:hAnsi="宋体" w:eastAsia="仿宋_GB2312" w:cs="宋体"/>
                <w:color w:val="000000"/>
                <w:sz w:val="24"/>
                <w:szCs w:val="20"/>
                <w:lang w:bidi="ar"/>
              </w:rPr>
              <w:t>申报日期：</w:t>
            </w:r>
          </w:p>
        </w:tc>
      </w:tr>
    </w:tbl>
    <w:p>
      <w:pPr>
        <w:rPr>
          <w:rFonts w:eastAsia="仿宋_GB2312"/>
          <w:sz w:val="24"/>
          <w:szCs w:val="32"/>
        </w:rPr>
      </w:pPr>
      <w:r>
        <w:rPr>
          <w:rFonts w:hint="eastAsia" w:eastAsia="仿宋_GB2312"/>
          <w:sz w:val="24"/>
          <w:szCs w:val="32"/>
        </w:rPr>
        <w:t>注：请附法人证书和相关认证、荣誉、数据管理等证明材料</w:t>
      </w:r>
    </w:p>
    <w:p>
      <w:pPr>
        <w:widowControl w:val="0"/>
        <w:spacing w:after="120"/>
        <w:jc w:val="both"/>
        <w:rPr>
          <w:rFonts w:ascii="Calibri" w:hAnsi="Calibri" w:eastAsia="仿宋_GB2312" w:cs="Times New Roman"/>
          <w:kern w:val="2"/>
          <w:sz w:val="32"/>
          <w:lang w:val="en-US" w:eastAsia="zh-CN" w:bidi="ar-SA"/>
        </w:rPr>
      </w:pPr>
    </w:p>
    <w:p>
      <w:pPr>
        <w:spacing w:line="60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二、贯标试点企业数字化现状和水平</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贯标试点申报单位</w:t>
      </w:r>
      <w:r>
        <w:rPr>
          <w:rFonts w:ascii="仿宋_GB2312" w:hAnsi="仿宋_GB2312" w:eastAsia="仿宋_GB2312" w:cs="仿宋_GB2312"/>
          <w:sz w:val="32"/>
          <w:szCs w:val="32"/>
          <w:lang w:bidi="ar"/>
        </w:rPr>
        <w:t>应参照</w:t>
      </w:r>
      <w:r>
        <w:rPr>
          <w:rFonts w:hint="eastAsia" w:ascii="仿宋_GB2312" w:hAnsi="仿宋_GB2312" w:eastAsia="仿宋_GB2312" w:cs="仿宋_GB2312"/>
          <w:sz w:val="32"/>
          <w:szCs w:val="32"/>
          <w:lang w:bidi="ar"/>
        </w:rPr>
        <w:t>国家标准《GB/T 36073-2018 数据管理能力成熟度评估模型》（DCMM）</w:t>
      </w:r>
      <w:r>
        <w:rPr>
          <w:rFonts w:ascii="仿宋_GB2312" w:hAnsi="仿宋_GB2312" w:eastAsia="仿宋_GB2312" w:cs="仿宋_GB2312"/>
          <w:sz w:val="32"/>
          <w:szCs w:val="32"/>
          <w:lang w:bidi="ar"/>
        </w:rPr>
        <w:t>，梳理总结本</w:t>
      </w:r>
      <w:r>
        <w:rPr>
          <w:rFonts w:hint="eastAsia" w:ascii="仿宋_GB2312" w:hAnsi="仿宋_GB2312" w:eastAsia="仿宋_GB2312" w:cs="仿宋_GB2312"/>
          <w:sz w:val="32"/>
          <w:szCs w:val="32"/>
          <w:lang w:bidi="ar"/>
        </w:rPr>
        <w:t>单位数字化</w:t>
      </w:r>
      <w:r>
        <w:rPr>
          <w:rFonts w:ascii="仿宋_GB2312" w:hAnsi="仿宋_GB2312" w:eastAsia="仿宋_GB2312" w:cs="仿宋_GB2312"/>
          <w:sz w:val="32"/>
          <w:szCs w:val="32"/>
          <w:lang w:bidi="ar"/>
        </w:rPr>
        <w:t>发展现状和水平，形成</w:t>
      </w:r>
      <w:r>
        <w:rPr>
          <w:rFonts w:hint="eastAsia" w:ascii="仿宋_GB2312" w:hAnsi="仿宋_GB2312" w:eastAsia="仿宋_GB2312" w:cs="仿宋_GB2312"/>
          <w:sz w:val="32"/>
          <w:szCs w:val="32"/>
          <w:lang w:bidi="ar"/>
        </w:rPr>
        <w:t>数字化</w:t>
      </w:r>
      <w:r>
        <w:rPr>
          <w:rFonts w:ascii="仿宋_GB2312" w:hAnsi="仿宋_GB2312" w:eastAsia="仿宋_GB2312" w:cs="仿宋_GB2312"/>
          <w:sz w:val="32"/>
          <w:szCs w:val="32"/>
          <w:lang w:bidi="ar"/>
        </w:rPr>
        <w:t>现状总结材料</w:t>
      </w:r>
      <w:r>
        <w:rPr>
          <w:rFonts w:hint="eastAsia" w:ascii="仿宋_GB2312" w:hAnsi="仿宋_GB2312" w:eastAsia="仿宋_GB2312" w:cs="仿宋_GB2312"/>
          <w:sz w:val="32"/>
          <w:szCs w:val="32"/>
          <w:lang w:bidi="ar"/>
        </w:rPr>
        <w:t>。</w:t>
      </w:r>
    </w:p>
    <w:p>
      <w:pPr>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说明：</w:t>
      </w:r>
      <w:r>
        <w:rPr>
          <w:rFonts w:hint="eastAsia" w:ascii="仿宋_GB2312" w:hAnsi="仿宋_GB2312" w:eastAsia="仿宋_GB2312" w:cs="仿宋_GB2312"/>
          <w:sz w:val="32"/>
          <w:szCs w:val="32"/>
          <w:lang w:bidi="ar"/>
        </w:rPr>
        <w:t>DCMM</w:t>
      </w:r>
      <w:r>
        <w:rPr>
          <w:rFonts w:ascii="仿宋_GB2312" w:hAnsi="仿宋_GB2312" w:eastAsia="仿宋_GB2312" w:cs="仿宋_GB2312"/>
          <w:sz w:val="32"/>
          <w:szCs w:val="32"/>
          <w:lang w:bidi="ar"/>
        </w:rPr>
        <w:t>适用于所有</w:t>
      </w:r>
      <w:r>
        <w:rPr>
          <w:rFonts w:hint="eastAsia" w:ascii="仿宋_GB2312" w:hAnsi="仿宋_GB2312" w:eastAsia="仿宋_GB2312" w:cs="仿宋_GB2312"/>
          <w:sz w:val="32"/>
          <w:szCs w:val="32"/>
          <w:lang w:bidi="ar"/>
        </w:rPr>
        <w:t>有数据应用和数据积累的企业、事业单位或其他社会主体</w:t>
      </w:r>
      <w:r>
        <w:rPr>
          <w:rFonts w:ascii="仿宋_GB2312" w:hAnsi="仿宋_GB2312" w:eastAsia="仿宋_GB2312" w:cs="仿宋_GB2312"/>
          <w:sz w:val="32"/>
          <w:szCs w:val="32"/>
          <w:lang w:bidi="ar"/>
        </w:rPr>
        <w:t>，能否入选贯标试点，不取决于其</w:t>
      </w:r>
      <w:r>
        <w:rPr>
          <w:rFonts w:hint="eastAsia" w:ascii="仿宋_GB2312" w:hAnsi="仿宋_GB2312" w:eastAsia="仿宋_GB2312" w:cs="仿宋_GB2312"/>
          <w:sz w:val="32"/>
          <w:szCs w:val="32"/>
          <w:lang w:bidi="ar"/>
        </w:rPr>
        <w:t>数字化</w:t>
      </w:r>
      <w:r>
        <w:rPr>
          <w:rFonts w:ascii="仿宋_GB2312" w:hAnsi="仿宋_GB2312" w:eastAsia="仿宋_GB2312" w:cs="仿宋_GB2312"/>
          <w:sz w:val="32"/>
          <w:szCs w:val="32"/>
          <w:lang w:bidi="ar"/>
        </w:rPr>
        <w:t>发展水平高低，而取决于</w:t>
      </w:r>
      <w:r>
        <w:rPr>
          <w:rFonts w:hint="eastAsia" w:ascii="仿宋_GB2312" w:hAnsi="仿宋_GB2312" w:eastAsia="仿宋_GB2312" w:cs="仿宋_GB2312"/>
          <w:sz w:val="32"/>
          <w:szCs w:val="32"/>
          <w:lang w:bidi="ar"/>
        </w:rPr>
        <w:t>单位</w:t>
      </w:r>
      <w:r>
        <w:rPr>
          <w:rFonts w:ascii="仿宋_GB2312" w:hAnsi="仿宋_GB2312" w:eastAsia="仿宋_GB2312" w:cs="仿宋_GB2312"/>
          <w:sz w:val="32"/>
          <w:szCs w:val="32"/>
          <w:lang w:bidi="ar"/>
        </w:rPr>
        <w:t>的</w:t>
      </w:r>
      <w:r>
        <w:rPr>
          <w:rFonts w:hint="eastAsia" w:ascii="仿宋_GB2312" w:hAnsi="仿宋_GB2312" w:eastAsia="仿宋_GB2312" w:cs="仿宋_GB2312"/>
          <w:sz w:val="32"/>
          <w:szCs w:val="32"/>
          <w:lang w:bidi="ar"/>
        </w:rPr>
        <w:t>数据</w:t>
      </w:r>
      <w:r>
        <w:rPr>
          <w:rFonts w:ascii="仿宋_GB2312" w:hAnsi="仿宋_GB2312" w:eastAsia="仿宋_GB2312" w:cs="仿宋_GB2312"/>
          <w:sz w:val="32"/>
          <w:szCs w:val="32"/>
          <w:lang w:bidi="ar"/>
        </w:rPr>
        <w:t>管理现状是否与其</w:t>
      </w:r>
      <w:r>
        <w:rPr>
          <w:rFonts w:hint="eastAsia" w:ascii="仿宋_GB2312" w:hAnsi="仿宋_GB2312" w:eastAsia="仿宋_GB2312" w:cs="仿宋_GB2312"/>
          <w:sz w:val="32"/>
          <w:szCs w:val="32"/>
          <w:lang w:bidi="ar"/>
        </w:rPr>
        <w:t>数字化</w:t>
      </w:r>
      <w:r>
        <w:rPr>
          <w:rFonts w:ascii="仿宋_GB2312" w:hAnsi="仿宋_GB2312" w:eastAsia="仿宋_GB2312" w:cs="仿宋_GB2312"/>
          <w:sz w:val="32"/>
          <w:szCs w:val="32"/>
          <w:lang w:bidi="ar"/>
        </w:rPr>
        <w:t>当前发展水平相符合，是否能够服务</w:t>
      </w:r>
      <w:r>
        <w:rPr>
          <w:rFonts w:hint="eastAsia" w:ascii="仿宋_GB2312" w:hAnsi="仿宋_GB2312" w:eastAsia="仿宋_GB2312" w:cs="仿宋_GB2312"/>
          <w:sz w:val="32"/>
          <w:szCs w:val="32"/>
          <w:lang w:bidi="ar"/>
        </w:rPr>
        <w:t>于</w:t>
      </w:r>
      <w:r>
        <w:rPr>
          <w:rFonts w:ascii="仿宋_GB2312" w:hAnsi="仿宋_GB2312" w:eastAsia="仿宋_GB2312" w:cs="仿宋_GB2312"/>
          <w:sz w:val="32"/>
          <w:szCs w:val="32"/>
          <w:lang w:bidi="ar"/>
        </w:rPr>
        <w:t>企业在数字经济时代的</w:t>
      </w:r>
      <w:r>
        <w:rPr>
          <w:rFonts w:hint="eastAsia" w:ascii="仿宋_GB2312" w:hAnsi="仿宋_GB2312" w:eastAsia="仿宋_GB2312" w:cs="仿宋_GB2312"/>
          <w:sz w:val="32"/>
          <w:szCs w:val="32"/>
          <w:lang w:bidi="ar"/>
        </w:rPr>
        <w:t>数据管理能力</w:t>
      </w:r>
      <w:r>
        <w:rPr>
          <w:rFonts w:ascii="仿宋_GB2312" w:hAnsi="仿宋_GB2312" w:eastAsia="仿宋_GB2312" w:cs="仿宋_GB2312"/>
          <w:sz w:val="32"/>
          <w:szCs w:val="32"/>
          <w:lang w:bidi="ar"/>
        </w:rPr>
        <w:t>持续改进和发展。因此，请</w:t>
      </w:r>
      <w:r>
        <w:rPr>
          <w:rFonts w:hint="eastAsia" w:ascii="仿宋_GB2312" w:hAnsi="仿宋_GB2312" w:eastAsia="仿宋_GB2312" w:cs="仿宋_GB2312"/>
          <w:sz w:val="32"/>
          <w:szCs w:val="32"/>
          <w:lang w:bidi="ar"/>
        </w:rPr>
        <w:t>申报单位</w:t>
      </w:r>
      <w:r>
        <w:rPr>
          <w:rFonts w:ascii="仿宋_GB2312" w:hAnsi="仿宋_GB2312" w:eastAsia="仿宋_GB2312" w:cs="仿宋_GB2312"/>
          <w:sz w:val="32"/>
          <w:szCs w:val="32"/>
          <w:lang w:bidi="ar"/>
        </w:rPr>
        <w:t>据实填报相关</w:t>
      </w:r>
      <w:r>
        <w:rPr>
          <w:rFonts w:hint="eastAsia" w:ascii="仿宋_GB2312" w:hAnsi="仿宋_GB2312" w:eastAsia="仿宋_GB2312" w:cs="仿宋_GB2312"/>
          <w:sz w:val="32"/>
          <w:szCs w:val="32"/>
          <w:lang w:bidi="ar"/>
        </w:rPr>
        <w:t>内容</w:t>
      </w:r>
      <w:r>
        <w:rPr>
          <w:rFonts w:ascii="仿宋_GB2312" w:hAnsi="仿宋_GB2312" w:eastAsia="仿宋_GB2312" w:cs="仿宋_GB2312"/>
          <w:sz w:val="32"/>
          <w:szCs w:val="32"/>
          <w:lang w:bidi="ar"/>
        </w:rPr>
        <w:t>。</w:t>
      </w:r>
    </w:p>
    <w:p>
      <w:pPr>
        <w:spacing w:line="60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三、贯标试点企业数据管理能力现状和水平</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贯标试点申报单位</w:t>
      </w:r>
      <w:r>
        <w:rPr>
          <w:rFonts w:ascii="仿宋_GB2312" w:hAnsi="仿宋_GB2312" w:eastAsia="仿宋_GB2312" w:cs="仿宋_GB2312"/>
          <w:sz w:val="32"/>
          <w:szCs w:val="32"/>
          <w:lang w:bidi="ar"/>
        </w:rPr>
        <w:t>应参照</w:t>
      </w:r>
      <w:r>
        <w:rPr>
          <w:rFonts w:hint="eastAsia" w:ascii="仿宋_GB2312" w:hAnsi="仿宋_GB2312" w:eastAsia="仿宋_GB2312" w:cs="仿宋_GB2312"/>
          <w:sz w:val="32"/>
          <w:szCs w:val="32"/>
          <w:lang w:bidi="ar"/>
        </w:rPr>
        <w:t>国家标准《GB/T 36073-2018 数据管理能力成熟度评估模型》，</w:t>
      </w:r>
      <w:r>
        <w:rPr>
          <w:rFonts w:ascii="仿宋_GB2312" w:hAnsi="仿宋_GB2312" w:eastAsia="仿宋_GB2312" w:cs="仿宋_GB2312"/>
          <w:sz w:val="32"/>
          <w:szCs w:val="32"/>
          <w:lang w:bidi="ar"/>
        </w:rPr>
        <w:t>总结分析本</w:t>
      </w:r>
      <w:r>
        <w:rPr>
          <w:rFonts w:hint="eastAsia" w:ascii="仿宋_GB2312" w:hAnsi="仿宋_GB2312" w:eastAsia="仿宋_GB2312" w:cs="仿宋_GB2312"/>
          <w:sz w:val="32"/>
          <w:szCs w:val="32"/>
          <w:lang w:bidi="ar"/>
        </w:rPr>
        <w:t>单位数据管理能力</w:t>
      </w:r>
      <w:r>
        <w:rPr>
          <w:rFonts w:ascii="仿宋_GB2312" w:hAnsi="仿宋_GB2312" w:eastAsia="仿宋_GB2312" w:cs="仿宋_GB2312"/>
          <w:sz w:val="32"/>
          <w:szCs w:val="32"/>
          <w:lang w:bidi="ar"/>
        </w:rPr>
        <w:t>的现状水平与关键问题，形成</w:t>
      </w:r>
      <w:r>
        <w:rPr>
          <w:rFonts w:hint="eastAsia" w:ascii="仿宋_GB2312" w:hAnsi="仿宋_GB2312" w:eastAsia="仿宋_GB2312" w:cs="仿宋_GB2312"/>
          <w:sz w:val="32"/>
          <w:szCs w:val="32"/>
          <w:lang w:bidi="ar"/>
        </w:rPr>
        <w:t>数据</w:t>
      </w:r>
      <w:r>
        <w:rPr>
          <w:rFonts w:ascii="仿宋_GB2312" w:hAnsi="仿宋_GB2312" w:eastAsia="仿宋_GB2312" w:cs="仿宋_GB2312"/>
          <w:sz w:val="32"/>
          <w:szCs w:val="32"/>
          <w:lang w:bidi="ar"/>
        </w:rPr>
        <w:t>管理</w:t>
      </w:r>
      <w:r>
        <w:rPr>
          <w:rFonts w:hint="eastAsia" w:ascii="仿宋_GB2312" w:hAnsi="仿宋_GB2312" w:eastAsia="仿宋_GB2312" w:cs="仿宋_GB2312"/>
          <w:sz w:val="32"/>
          <w:szCs w:val="32"/>
          <w:lang w:bidi="ar"/>
        </w:rPr>
        <w:t>能力</w:t>
      </w:r>
      <w:r>
        <w:rPr>
          <w:rFonts w:ascii="仿宋_GB2312" w:hAnsi="仿宋_GB2312" w:eastAsia="仿宋_GB2312" w:cs="仿宋_GB2312"/>
          <w:sz w:val="32"/>
          <w:szCs w:val="32"/>
          <w:lang w:bidi="ar"/>
        </w:rPr>
        <w:t>现状总结材料</w:t>
      </w:r>
      <w:r>
        <w:rPr>
          <w:rFonts w:hint="eastAsia" w:ascii="仿宋_GB2312" w:hAnsi="仿宋_GB2312" w:eastAsia="仿宋_GB2312" w:cs="仿宋_GB2312"/>
          <w:sz w:val="32"/>
          <w:szCs w:val="32"/>
          <w:lang w:bidi="ar"/>
        </w:rPr>
        <w:t>。</w:t>
      </w:r>
    </w:p>
    <w:p>
      <w:pPr>
        <w:spacing w:line="60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四、相关证明材料。</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已经获得的数字化和数据相关的管理体系认证、资质荣誉等相关证明材料。</w:t>
      </w:r>
    </w:p>
    <w:p>
      <w:pPr>
        <w:spacing w:line="600" w:lineRule="exact"/>
        <w:ind w:firstLine="640" w:firstLineChars="200"/>
        <w:rPr>
          <w:rFonts w:ascii="仿宋_GB2312" w:hAnsi="仿宋_GB2312" w:eastAsia="仿宋_GB2312" w:cs="仿宋_GB2312"/>
          <w:sz w:val="32"/>
          <w:szCs w:val="32"/>
          <w:lang w:bidi="ar"/>
        </w:rPr>
      </w:pPr>
    </w:p>
    <w:p>
      <w:pPr>
        <w:widowControl w:val="0"/>
        <w:spacing w:after="120"/>
        <w:jc w:val="both"/>
        <w:rPr>
          <w:rFonts w:ascii="Calibri" w:hAnsi="Calibri" w:eastAsia="仿宋_GB2312" w:cs="Times New Roman"/>
          <w:kern w:val="2"/>
          <w:sz w:val="32"/>
          <w:lang w:val="en-US" w:eastAsia="zh-CN" w:bidi="ar-SA"/>
        </w:rPr>
      </w:pPr>
    </w:p>
    <w:bookmarkEnd w:id="1"/>
    <w:p>
      <w:pPr>
        <w:widowControl/>
        <w:tabs>
          <w:tab w:val="left" w:pos="840"/>
        </w:tabs>
        <w:spacing w:line="600" w:lineRule="exact"/>
        <w:rPr>
          <w:rFonts w:ascii="Times New Roman" w:hAnsi="Times New Roman" w:eastAsia="仿宋_GB2312" w:cs="仿宋_GB2312"/>
          <w:b/>
          <w:bCs/>
          <w:color w:val="070707"/>
          <w:spacing w:val="-6"/>
          <w:kern w:val="0"/>
          <w:sz w:val="32"/>
          <w:szCs w:val="32"/>
          <w:lang w:bidi="ar"/>
        </w:rPr>
      </w:pPr>
      <w:r>
        <w:rPr>
          <w:rFonts w:hint="eastAsia" w:ascii="仿宋" w:hAnsi="仿宋" w:eastAsia="仿宋"/>
          <w:b/>
          <w:bCs/>
          <w:color w:val="070707"/>
          <w:spacing w:val="-4"/>
          <w:kern w:val="0"/>
          <w:sz w:val="32"/>
          <w:szCs w:val="32"/>
          <w:lang w:bidi="ar"/>
        </w:rPr>
        <w:br w:type="page"/>
      </w:r>
      <w:r>
        <w:rPr>
          <w:rFonts w:hint="eastAsia" w:ascii="黑体" w:hAnsi="黑体" w:eastAsia="黑体" w:cs="黑体"/>
          <w:b w:val="0"/>
          <w:bCs w:val="0"/>
          <w:sz w:val="32"/>
          <w:szCs w:val="32"/>
        </w:rPr>
        <w:t>附件3</w:t>
      </w:r>
    </w:p>
    <w:p>
      <w:pPr>
        <w:widowControl w:val="0"/>
        <w:spacing w:after="120"/>
        <w:jc w:val="both"/>
        <w:rPr>
          <w:rFonts w:ascii="Calibri" w:hAnsi="Calibri" w:eastAsia="仿宋_GB2312" w:cs="Times New Roman"/>
          <w:kern w:val="2"/>
          <w:sz w:val="32"/>
          <w:lang w:val="en-US" w:eastAsia="zh-CN" w:bidi="ar-SA"/>
        </w:rPr>
      </w:pPr>
    </w:p>
    <w:p>
      <w:pPr>
        <w:widowControl/>
        <w:spacing w:line="600" w:lineRule="exact"/>
        <w:jc w:val="center"/>
        <w:rPr>
          <w:rFonts w:ascii="宋体" w:hAnsi="宋体" w:eastAsia="仿宋_GB2312" w:cs="宋体"/>
          <w:b/>
          <w:bCs/>
          <w:color w:val="000000"/>
          <w:kern w:val="36"/>
          <w:sz w:val="44"/>
          <w:szCs w:val="44"/>
        </w:rPr>
      </w:pPr>
      <w:r>
        <w:rPr>
          <w:rFonts w:hint="eastAsia" w:ascii="宋体" w:hAnsi="宋体" w:eastAsia="仿宋_GB2312" w:cs="宋体"/>
          <w:b/>
          <w:bCs/>
          <w:color w:val="000000"/>
          <w:kern w:val="36"/>
          <w:sz w:val="44"/>
          <w:szCs w:val="44"/>
        </w:rPr>
        <w:t>河南省DCMM贯标试点企业推荐表</w:t>
      </w:r>
    </w:p>
    <w:p>
      <w:pPr>
        <w:widowControl w:val="0"/>
        <w:spacing w:after="0" w:line="600" w:lineRule="exact"/>
        <w:ind w:firstLine="481" w:firstLineChars="200"/>
        <w:jc w:val="both"/>
        <w:rPr>
          <w:rFonts w:ascii="Calibri" w:hAnsi="Calibri" w:eastAsia="仿宋" w:cs="Times New Roman"/>
          <w:kern w:val="2"/>
          <w:sz w:val="32"/>
          <w:lang w:val="en-US" w:eastAsia="zh-CN" w:bidi="ar-SA"/>
        </w:rPr>
      </w:pPr>
      <w:r>
        <w:rPr>
          <w:rFonts w:hint="eastAsia" w:ascii="仿宋" w:hAnsi="仿宋" w:eastAsia="仿宋" w:cs="仿宋"/>
          <w:b/>
          <w:bCs/>
          <w:kern w:val="2"/>
          <w:sz w:val="24"/>
          <w:lang w:val="en-US" w:eastAsia="zh-CN" w:bidi="ar-SA"/>
        </w:rPr>
        <w:t>推荐单位（盖章</w:t>
      </w:r>
      <w:r>
        <w:rPr>
          <w:rFonts w:hint="eastAsia" w:ascii="仿宋" w:hAnsi="仿宋" w:eastAsia="仿宋" w:cs="仿宋"/>
          <w:b/>
          <w:bCs/>
          <w:kern w:val="2"/>
          <w:sz w:val="32"/>
          <w:lang w:val="en-US" w:eastAsia="zh-CN" w:bidi="ar-SA"/>
        </w:rPr>
        <w:t xml:space="preserve">）：          </w:t>
      </w:r>
      <w:r>
        <w:rPr>
          <w:rFonts w:hint="eastAsia" w:ascii="仿宋" w:hAnsi="仿宋" w:eastAsia="仿宋" w:cs="仿宋"/>
          <w:b/>
          <w:bCs/>
          <w:kern w:val="2"/>
          <w:sz w:val="24"/>
          <w:lang w:val="en-US" w:eastAsia="zh-CN" w:bidi="ar-SA"/>
        </w:rPr>
        <w:t xml:space="preserve">    填报人：    </w:t>
      </w:r>
      <w:r>
        <w:rPr>
          <w:rFonts w:hint="eastAsia" w:ascii="仿宋" w:hAnsi="仿宋" w:eastAsia="仿宋" w:cs="仿宋"/>
          <w:b/>
          <w:bCs/>
          <w:kern w:val="2"/>
          <w:sz w:val="32"/>
          <w:lang w:val="en-US" w:eastAsia="zh-CN" w:bidi="ar-SA"/>
        </w:rPr>
        <w:t xml:space="preserve">       联系方式：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4200"/>
        <w:gridCol w:w="1536"/>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3" w:type="dxa"/>
            <w:noWrap w:val="0"/>
            <w:vAlign w:val="top"/>
          </w:tcPr>
          <w:p>
            <w:pPr>
              <w:spacing w:line="600" w:lineRule="exact"/>
              <w:jc w:val="center"/>
              <w:rPr>
                <w:rFonts w:ascii="仿宋" w:hAnsi="仿宋" w:eastAsia="仿宋" w:cs="仿宋"/>
                <w:b/>
                <w:bCs/>
                <w:sz w:val="24"/>
                <w:szCs w:val="20"/>
              </w:rPr>
            </w:pPr>
            <w:r>
              <w:rPr>
                <w:rFonts w:hint="eastAsia" w:ascii="仿宋" w:hAnsi="仿宋" w:eastAsia="仿宋" w:cs="仿宋"/>
                <w:b/>
                <w:bCs/>
                <w:sz w:val="24"/>
                <w:szCs w:val="20"/>
              </w:rPr>
              <w:t>序号</w:t>
            </w:r>
          </w:p>
        </w:tc>
        <w:tc>
          <w:tcPr>
            <w:tcW w:w="4200" w:type="dxa"/>
            <w:noWrap w:val="0"/>
            <w:vAlign w:val="top"/>
          </w:tcPr>
          <w:p>
            <w:pPr>
              <w:spacing w:line="600" w:lineRule="exact"/>
              <w:jc w:val="center"/>
              <w:rPr>
                <w:rFonts w:ascii="仿宋" w:hAnsi="仿宋" w:eastAsia="仿宋" w:cs="仿宋"/>
                <w:b/>
                <w:bCs/>
                <w:sz w:val="24"/>
                <w:szCs w:val="20"/>
              </w:rPr>
            </w:pPr>
            <w:r>
              <w:rPr>
                <w:rFonts w:hint="eastAsia" w:ascii="仿宋" w:hAnsi="仿宋" w:eastAsia="仿宋" w:cs="仿宋"/>
                <w:b/>
                <w:bCs/>
                <w:sz w:val="24"/>
                <w:szCs w:val="20"/>
              </w:rPr>
              <w:t>企业名称</w:t>
            </w:r>
          </w:p>
        </w:tc>
        <w:tc>
          <w:tcPr>
            <w:tcW w:w="1536" w:type="dxa"/>
            <w:noWrap w:val="0"/>
            <w:vAlign w:val="top"/>
          </w:tcPr>
          <w:p>
            <w:pPr>
              <w:spacing w:line="600" w:lineRule="exact"/>
              <w:jc w:val="center"/>
              <w:rPr>
                <w:rFonts w:ascii="仿宋" w:hAnsi="仿宋" w:eastAsia="仿宋" w:cs="仿宋"/>
                <w:b/>
                <w:bCs/>
                <w:sz w:val="24"/>
                <w:szCs w:val="20"/>
              </w:rPr>
            </w:pPr>
            <w:r>
              <w:rPr>
                <w:rFonts w:hint="eastAsia" w:ascii="仿宋" w:hAnsi="仿宋" w:eastAsia="仿宋" w:cs="仿宋"/>
                <w:b/>
                <w:bCs/>
                <w:sz w:val="24"/>
                <w:szCs w:val="20"/>
              </w:rPr>
              <w:t>企业联系人</w:t>
            </w:r>
          </w:p>
        </w:tc>
        <w:tc>
          <w:tcPr>
            <w:tcW w:w="1805" w:type="dxa"/>
            <w:noWrap w:val="0"/>
            <w:vAlign w:val="top"/>
          </w:tcPr>
          <w:p>
            <w:pPr>
              <w:spacing w:line="600" w:lineRule="exact"/>
              <w:jc w:val="center"/>
              <w:rPr>
                <w:rFonts w:ascii="仿宋" w:hAnsi="仿宋" w:eastAsia="仿宋" w:cs="仿宋"/>
                <w:b/>
                <w:bCs/>
                <w:sz w:val="24"/>
                <w:szCs w:val="20"/>
              </w:rPr>
            </w:pPr>
            <w:r>
              <w:rPr>
                <w:rFonts w:hint="eastAsia" w:ascii="仿宋" w:hAnsi="仿宋" w:eastAsia="仿宋" w:cs="仿宋"/>
                <w:b/>
                <w:bCs/>
                <w:sz w:val="24"/>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3" w:type="dxa"/>
            <w:noWrap w:val="0"/>
            <w:vAlign w:val="top"/>
          </w:tcPr>
          <w:p>
            <w:pPr>
              <w:spacing w:line="600" w:lineRule="exact"/>
              <w:rPr>
                <w:rFonts w:eastAsia="仿宋_GB2312"/>
                <w:sz w:val="32"/>
                <w:szCs w:val="20"/>
              </w:rPr>
            </w:pPr>
          </w:p>
        </w:tc>
        <w:tc>
          <w:tcPr>
            <w:tcW w:w="4200" w:type="dxa"/>
            <w:noWrap w:val="0"/>
            <w:vAlign w:val="top"/>
          </w:tcPr>
          <w:p>
            <w:pPr>
              <w:spacing w:line="600" w:lineRule="exact"/>
              <w:rPr>
                <w:rFonts w:eastAsia="仿宋_GB2312"/>
                <w:sz w:val="32"/>
                <w:szCs w:val="20"/>
              </w:rPr>
            </w:pPr>
          </w:p>
        </w:tc>
        <w:tc>
          <w:tcPr>
            <w:tcW w:w="1536" w:type="dxa"/>
            <w:noWrap w:val="0"/>
            <w:vAlign w:val="top"/>
          </w:tcPr>
          <w:p>
            <w:pPr>
              <w:spacing w:line="600" w:lineRule="exact"/>
              <w:rPr>
                <w:rFonts w:eastAsia="仿宋_GB2312"/>
                <w:sz w:val="32"/>
                <w:szCs w:val="20"/>
              </w:rPr>
            </w:pPr>
          </w:p>
        </w:tc>
        <w:tc>
          <w:tcPr>
            <w:tcW w:w="1805" w:type="dxa"/>
            <w:noWrap w:val="0"/>
            <w:vAlign w:val="top"/>
          </w:tcPr>
          <w:p>
            <w:pPr>
              <w:spacing w:line="600" w:lineRule="exact"/>
              <w:rPr>
                <w:rFonts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3" w:type="dxa"/>
            <w:noWrap w:val="0"/>
            <w:vAlign w:val="top"/>
          </w:tcPr>
          <w:p>
            <w:pPr>
              <w:spacing w:line="600" w:lineRule="exact"/>
              <w:rPr>
                <w:rFonts w:eastAsia="仿宋_GB2312"/>
                <w:sz w:val="32"/>
                <w:szCs w:val="20"/>
              </w:rPr>
            </w:pPr>
          </w:p>
        </w:tc>
        <w:tc>
          <w:tcPr>
            <w:tcW w:w="4200" w:type="dxa"/>
            <w:noWrap w:val="0"/>
            <w:vAlign w:val="top"/>
          </w:tcPr>
          <w:p>
            <w:pPr>
              <w:spacing w:line="600" w:lineRule="exact"/>
              <w:rPr>
                <w:rFonts w:eastAsia="仿宋_GB2312"/>
                <w:sz w:val="32"/>
                <w:szCs w:val="20"/>
              </w:rPr>
            </w:pPr>
          </w:p>
        </w:tc>
        <w:tc>
          <w:tcPr>
            <w:tcW w:w="1536" w:type="dxa"/>
            <w:noWrap w:val="0"/>
            <w:vAlign w:val="top"/>
          </w:tcPr>
          <w:p>
            <w:pPr>
              <w:spacing w:line="600" w:lineRule="exact"/>
              <w:rPr>
                <w:rFonts w:eastAsia="仿宋_GB2312"/>
                <w:sz w:val="32"/>
                <w:szCs w:val="20"/>
              </w:rPr>
            </w:pPr>
          </w:p>
        </w:tc>
        <w:tc>
          <w:tcPr>
            <w:tcW w:w="1805" w:type="dxa"/>
            <w:noWrap w:val="0"/>
            <w:vAlign w:val="top"/>
          </w:tcPr>
          <w:p>
            <w:pPr>
              <w:spacing w:line="600" w:lineRule="exact"/>
              <w:rPr>
                <w:rFonts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3" w:type="dxa"/>
            <w:noWrap w:val="0"/>
            <w:vAlign w:val="top"/>
          </w:tcPr>
          <w:p>
            <w:pPr>
              <w:spacing w:line="600" w:lineRule="exact"/>
              <w:rPr>
                <w:rFonts w:eastAsia="仿宋_GB2312"/>
                <w:sz w:val="32"/>
                <w:szCs w:val="20"/>
              </w:rPr>
            </w:pPr>
          </w:p>
        </w:tc>
        <w:tc>
          <w:tcPr>
            <w:tcW w:w="4200" w:type="dxa"/>
            <w:noWrap w:val="0"/>
            <w:vAlign w:val="top"/>
          </w:tcPr>
          <w:p>
            <w:pPr>
              <w:spacing w:line="600" w:lineRule="exact"/>
              <w:rPr>
                <w:rFonts w:eastAsia="仿宋_GB2312"/>
                <w:sz w:val="32"/>
                <w:szCs w:val="20"/>
              </w:rPr>
            </w:pPr>
          </w:p>
        </w:tc>
        <w:tc>
          <w:tcPr>
            <w:tcW w:w="1536" w:type="dxa"/>
            <w:noWrap w:val="0"/>
            <w:vAlign w:val="top"/>
          </w:tcPr>
          <w:p>
            <w:pPr>
              <w:spacing w:line="600" w:lineRule="exact"/>
              <w:rPr>
                <w:rFonts w:eastAsia="仿宋_GB2312"/>
                <w:sz w:val="32"/>
                <w:szCs w:val="20"/>
              </w:rPr>
            </w:pPr>
          </w:p>
        </w:tc>
        <w:tc>
          <w:tcPr>
            <w:tcW w:w="1805" w:type="dxa"/>
            <w:noWrap w:val="0"/>
            <w:vAlign w:val="top"/>
          </w:tcPr>
          <w:p>
            <w:pPr>
              <w:spacing w:line="600" w:lineRule="exact"/>
              <w:rPr>
                <w:rFonts w:eastAsia="仿宋_GB2312"/>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43" w:type="dxa"/>
            <w:noWrap w:val="0"/>
            <w:vAlign w:val="top"/>
          </w:tcPr>
          <w:p>
            <w:pPr>
              <w:spacing w:line="600" w:lineRule="exact"/>
              <w:rPr>
                <w:rFonts w:eastAsia="仿宋_GB2312"/>
                <w:sz w:val="32"/>
                <w:szCs w:val="20"/>
              </w:rPr>
            </w:pPr>
          </w:p>
        </w:tc>
        <w:tc>
          <w:tcPr>
            <w:tcW w:w="4200" w:type="dxa"/>
            <w:noWrap w:val="0"/>
            <w:vAlign w:val="top"/>
          </w:tcPr>
          <w:p>
            <w:pPr>
              <w:spacing w:line="600" w:lineRule="exact"/>
              <w:rPr>
                <w:rFonts w:eastAsia="仿宋_GB2312"/>
                <w:sz w:val="32"/>
                <w:szCs w:val="20"/>
              </w:rPr>
            </w:pPr>
          </w:p>
        </w:tc>
        <w:tc>
          <w:tcPr>
            <w:tcW w:w="1536" w:type="dxa"/>
            <w:noWrap w:val="0"/>
            <w:vAlign w:val="top"/>
          </w:tcPr>
          <w:p>
            <w:pPr>
              <w:spacing w:line="600" w:lineRule="exact"/>
              <w:rPr>
                <w:rFonts w:eastAsia="仿宋_GB2312"/>
                <w:sz w:val="32"/>
                <w:szCs w:val="20"/>
              </w:rPr>
            </w:pPr>
          </w:p>
        </w:tc>
        <w:tc>
          <w:tcPr>
            <w:tcW w:w="1805" w:type="dxa"/>
            <w:noWrap w:val="0"/>
            <w:vAlign w:val="top"/>
          </w:tcPr>
          <w:p>
            <w:pPr>
              <w:spacing w:line="600" w:lineRule="exact"/>
              <w:rPr>
                <w:rFonts w:eastAsia="仿宋_GB2312"/>
                <w:sz w:val="32"/>
                <w:szCs w:val="20"/>
              </w:rPr>
            </w:pPr>
          </w:p>
        </w:tc>
      </w:tr>
      <w:bookmarkEnd w:id="0"/>
    </w:tbl>
    <w:p>
      <w:pPr>
        <w:rPr>
          <w:rFonts w:eastAsia="仿宋_GB2312"/>
          <w:sz w:val="32"/>
          <w:szCs w:val="20"/>
        </w:rPr>
      </w:pPr>
    </w:p>
    <w:p>
      <w:pPr>
        <w:keepNext w:val="0"/>
        <w:keepLines w:val="0"/>
        <w:pageBreakBefore w:val="0"/>
        <w:widowControl w:val="0"/>
        <w:kinsoku/>
        <w:wordWrap/>
        <w:overflowPunct/>
        <w:topLinePunct w:val="0"/>
        <w:autoSpaceDE/>
        <w:autoSpaceDN/>
        <w:bidi w:val="0"/>
        <w:adjustRightInd/>
        <w:snapToGrid/>
        <w:spacing w:after="0" w:line="620" w:lineRule="exact"/>
        <w:jc w:val="both"/>
        <w:textAlignment w:val="auto"/>
        <w:rPr>
          <w:rFonts w:hint="default" w:ascii="Times New Roman" w:hAnsi="Times New Roman" w:eastAsia="仿宋" w:cs="Times New Roman"/>
          <w:kern w:val="2"/>
          <w:sz w:val="32"/>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20" w:lineRule="exact"/>
        <w:jc w:val="both"/>
        <w:textAlignment w:val="auto"/>
        <w:rPr>
          <w:rFonts w:hint="default" w:ascii="Times New Roman" w:hAnsi="Times New Roman" w:eastAsia="仿宋" w:cs="Times New Roman"/>
          <w:kern w:val="2"/>
          <w:sz w:val="32"/>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420" w:rightChars="200" w:firstLine="0" w:firstLineChars="0"/>
        <w:jc w:val="right"/>
        <w:textAlignment w:val="auto"/>
        <w:outlineLvl w:val="9"/>
        <w:rPr>
          <w:rFonts w:hint="eastAsia" w:ascii="Times New Roman" w:hAnsi="Times New Roman" w:eastAsia="仿宋_GB2312" w:cs="Times New Roman"/>
          <w:spacing w:val="-6"/>
          <w:sz w:val="32"/>
          <w:szCs w:val="32"/>
          <w:lang w:eastAsia="zh-CN"/>
        </w:rPr>
      </w:pPr>
    </w:p>
    <w:p>
      <w:pPr>
        <w:widowControl w:val="0"/>
        <w:spacing w:after="120"/>
        <w:jc w:val="both"/>
        <w:rPr>
          <w:rFonts w:hint="default" w:ascii="Times New Roman" w:hAnsi="Times New Roman" w:eastAsia="仿宋_GB2312" w:cs="Times New Roman"/>
          <w:spacing w:val="-6"/>
          <w:kern w:val="2"/>
          <w:sz w:val="32"/>
          <w:szCs w:val="32"/>
          <w:lang w:val="en-US" w:eastAsia="zh-CN" w:bidi="ar-SA"/>
        </w:rPr>
      </w:pPr>
    </w:p>
    <w:p>
      <w:pPr>
        <w:widowControl w:val="0"/>
        <w:spacing w:after="120"/>
        <w:jc w:val="both"/>
        <w:rPr>
          <w:rFonts w:hint="default" w:ascii="Times New Roman" w:hAnsi="Times New Roman" w:eastAsia="仿宋_GB2312" w:cs="Times New Roman"/>
          <w:spacing w:val="-6"/>
          <w:kern w:val="2"/>
          <w:sz w:val="32"/>
          <w:szCs w:val="32"/>
          <w:lang w:val="en-US" w:eastAsia="zh-CN" w:bidi="ar-SA"/>
        </w:rPr>
      </w:pPr>
    </w:p>
    <w:p>
      <w:pPr>
        <w:widowControl w:val="0"/>
        <w:spacing w:after="120"/>
        <w:jc w:val="both"/>
        <w:rPr>
          <w:rFonts w:hint="default" w:ascii="Times New Roman" w:hAnsi="Times New Roman" w:eastAsia="仿宋_GB2312" w:cs="Times New Roman"/>
          <w:spacing w:val="-6"/>
          <w:kern w:val="2"/>
          <w:sz w:val="32"/>
          <w:szCs w:val="32"/>
          <w:lang w:val="en-US" w:eastAsia="zh-CN" w:bidi="ar-SA"/>
        </w:rPr>
      </w:pPr>
    </w:p>
    <w:p>
      <w:pPr>
        <w:widowControl w:val="0"/>
        <w:spacing w:after="120"/>
        <w:jc w:val="both"/>
        <w:rPr>
          <w:rFonts w:hint="default" w:ascii="Times New Roman" w:hAnsi="Times New Roman" w:eastAsia="仿宋_GB2312" w:cs="Times New Roman"/>
          <w:spacing w:val="-6"/>
          <w:kern w:val="2"/>
          <w:sz w:val="32"/>
          <w:szCs w:val="32"/>
          <w:lang w:val="en-US" w:eastAsia="zh-CN" w:bidi="ar-SA"/>
        </w:rPr>
      </w:pPr>
    </w:p>
    <w:p>
      <w:pPr>
        <w:widowControl w:val="0"/>
        <w:spacing w:after="120"/>
        <w:jc w:val="both"/>
        <w:rPr>
          <w:rFonts w:hint="default" w:ascii="Times New Roman" w:hAnsi="Times New Roman" w:eastAsia="仿宋_GB2312" w:cs="Times New Roman"/>
          <w:spacing w:val="-6"/>
          <w:kern w:val="2"/>
          <w:sz w:val="32"/>
          <w:szCs w:val="32"/>
          <w:lang w:val="en-US" w:eastAsia="zh-CN" w:bidi="ar-SA"/>
        </w:rPr>
      </w:pPr>
    </w:p>
    <w:p>
      <w:pPr>
        <w:widowControl w:val="0"/>
        <w:spacing w:after="120"/>
        <w:jc w:val="both"/>
        <w:rPr>
          <w:rFonts w:hint="default" w:ascii="Times New Roman" w:hAnsi="Times New Roman" w:eastAsia="仿宋_GB2312" w:cs="Times New Roman"/>
          <w:spacing w:val="-6"/>
          <w:kern w:val="2"/>
          <w:sz w:val="32"/>
          <w:szCs w:val="32"/>
          <w:lang w:val="en-US" w:eastAsia="zh-CN" w:bidi="ar-SA"/>
        </w:rPr>
      </w:pPr>
    </w:p>
    <w:p>
      <w:pPr>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sectPr>
          <w:footerReference r:id="rId3" w:type="default"/>
          <w:pgSz w:w="11906" w:h="16838"/>
          <w:pgMar w:top="1417" w:right="1417" w:bottom="1417" w:left="1417" w:header="1020" w:footer="1304" w:gutter="0"/>
          <w:pgNumType w:fmt="decimal" w:chapStyle="1" w:chapSep="emDash"/>
          <w:cols w:space="720" w:num="1"/>
          <w:rtlGutter w:val="0"/>
          <w:docGrid w:type="lines" w:linePitch="312" w:charSpace="0"/>
        </w:sect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rPr>
          <w:rFonts w:hint="default" w:ascii="Times New Roman" w:hAnsi="Times New Roman" w:eastAsia="仿宋_GB2312" w:cs="Times New Roman"/>
          <w:sz w:val="30"/>
          <w:szCs w:val="30"/>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仿宋_GB2312" w:cs="Times New Roman"/>
          <w:sz w:val="30"/>
          <w:szCs w:val="30"/>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仿宋_GB2312" w:cs="Times New Roman"/>
          <w:sz w:val="30"/>
          <w:szCs w:val="30"/>
        </w:rPr>
      </w:pPr>
    </w:p>
    <w:tbl>
      <w:tblPr>
        <w:tblStyle w:val="9"/>
        <w:tblW w:w="9409" w:type="dxa"/>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4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5" w:hRule="atLeast"/>
          <w:jc w:val="center"/>
        </w:trPr>
        <w:tc>
          <w:tcPr>
            <w:tcW w:w="9409" w:type="dxa"/>
            <w:noWrap w:val="0"/>
            <w:vAlign w:val="top"/>
          </w:tcPr>
          <w:p>
            <w:pPr>
              <w:tabs>
                <w:tab w:val="left" w:pos="3780"/>
                <w:tab w:val="left" w:pos="4140"/>
              </w:tabs>
              <w:spacing w:after="72" w:afterLines="30" w:line="60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河南省工业和信息化厅办公室 </w:t>
            </w:r>
            <w:r>
              <w:rPr>
                <w:rFonts w:hint="default" w:ascii="Times New Roman" w:hAnsi="Times New Roman" w:eastAsia="仿宋_GB2312" w:cs="Times New Roman"/>
                <w:spacing w:val="-8"/>
                <w:sz w:val="28"/>
                <w:szCs w:val="28"/>
              </w:rPr>
              <w:t xml:space="preserve">                   </w:t>
            </w:r>
            <w:r>
              <w:rPr>
                <w:rFonts w:hint="eastAsia" w:ascii="Times New Roman" w:hAnsi="Times New Roman" w:eastAsia="仿宋_GB2312" w:cs="Times New Roman"/>
                <w:spacing w:val="-8"/>
                <w:sz w:val="28"/>
                <w:szCs w:val="28"/>
                <w:lang w:eastAsia="zh-CN"/>
              </w:rPr>
              <w:t>2022年5月17日</w:t>
            </w:r>
            <w:r>
              <w:rPr>
                <w:rFonts w:hint="default" w:ascii="Times New Roman" w:hAnsi="Times New Roman" w:eastAsia="仿宋_GB2312" w:cs="Times New Roman"/>
                <w:spacing w:val="-8"/>
                <w:sz w:val="28"/>
                <w:szCs w:val="28"/>
              </w:rPr>
              <w:t>印发</w:t>
            </w:r>
          </w:p>
        </w:tc>
      </w:tr>
    </w:tbl>
    <w:p>
      <w:pPr>
        <w:keepNext w:val="0"/>
        <w:keepLines w:val="0"/>
        <w:pageBreakBefore w:val="0"/>
        <w:widowControl/>
        <w:kinsoku/>
        <w:wordWrap/>
        <w:overflowPunct/>
        <w:topLinePunct w:val="0"/>
        <w:autoSpaceDE/>
        <w:autoSpaceDN/>
        <w:bidi w:val="0"/>
        <w:adjustRightInd/>
        <w:snapToGrid w:val="0"/>
        <w:spacing w:before="313" w:beforeLines="100" w:line="240" w:lineRule="auto"/>
        <w:ind w:firstLine="0" w:firstLineChars="0"/>
        <w:textAlignment w:val="auto"/>
        <w:rPr>
          <w:rFonts w:hint="eastAsia" w:eastAsia="宋体"/>
          <w:lang w:eastAsia="zh-CN"/>
        </w:rPr>
      </w:pPr>
      <w:r>
        <w:rPr>
          <w:rFonts w:hint="eastAsia"/>
          <w:lang w:val="en-US" w:eastAsia="zh-CN"/>
        </w:rPr>
        <w:t xml:space="preserve">                                                           </w:t>
      </w:r>
      <w:r>
        <w:rPr>
          <w:rFonts w:hint="eastAsia" w:eastAsia="宋体"/>
          <w:lang w:eastAsia="zh-CN"/>
        </w:rPr>
        <w:drawing>
          <wp:inline distT="0" distB="0" distL="114300" distR="114300">
            <wp:extent cx="1790700" cy="476250"/>
            <wp:effectExtent l="0" t="0" r="0" b="6350"/>
            <wp:docPr id="2" name="图片 4" descr="31353940993f2d91d6ed956e7d27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31353940993f2d91d6ed956e7d27fcb"/>
                    <pic:cNvPicPr>
                      <a:picLocks noChangeAspect="1"/>
                    </pic:cNvPicPr>
                  </pic:nvPicPr>
                  <pic:blipFill>
                    <a:blip r:embed="rId6"/>
                    <a:stretch>
                      <a:fillRect/>
                    </a:stretch>
                  </pic:blipFill>
                  <pic:spPr>
                    <a:xfrm>
                      <a:off x="0" y="0"/>
                      <a:ext cx="1790700" cy="476250"/>
                    </a:xfrm>
                    <a:prstGeom prst="rect">
                      <a:avLst/>
                    </a:prstGeom>
                    <a:noFill/>
                    <a:ln>
                      <a:noFill/>
                    </a:ln>
                  </pic:spPr>
                </pic:pic>
              </a:graphicData>
            </a:graphic>
          </wp:inline>
        </w:drawing>
      </w:r>
    </w:p>
    <w:sectPr>
      <w:footerReference r:id="rId4" w:type="default"/>
      <w:pgSz w:w="11906" w:h="16838"/>
      <w:pgMar w:top="1417" w:right="1417" w:bottom="1417" w:left="1417" w:header="1020" w:footer="1304" w:gutter="0"/>
      <w:pgNumType w:fmt="decimal" w:chapStyle="1" w:chapSep="em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方正书宋_GBK"/>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gNDDeGwIAACEEAAAOAAAAAAAAAAEAIAAAADU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8"/>
        <w:szCs w:val="28"/>
      </w:rP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yOGUxNTRhNGZhZmVkN2M0NDA0Nzk2N2MwN2NhNDAifQ=="/>
  </w:docVars>
  <w:rsids>
    <w:rsidRoot w:val="5460402C"/>
    <w:rsid w:val="000006B7"/>
    <w:rsid w:val="0000699B"/>
    <w:rsid w:val="00016F44"/>
    <w:rsid w:val="00035034"/>
    <w:rsid w:val="000350EA"/>
    <w:rsid w:val="00056024"/>
    <w:rsid w:val="00070BDA"/>
    <w:rsid w:val="000B4E5C"/>
    <w:rsid w:val="000C2444"/>
    <w:rsid w:val="000D004D"/>
    <w:rsid w:val="00125709"/>
    <w:rsid w:val="00132D93"/>
    <w:rsid w:val="00143F2F"/>
    <w:rsid w:val="0016058E"/>
    <w:rsid w:val="001946C9"/>
    <w:rsid w:val="001A4EEC"/>
    <w:rsid w:val="001B01C7"/>
    <w:rsid w:val="001B135D"/>
    <w:rsid w:val="001C4B34"/>
    <w:rsid w:val="001D7F2C"/>
    <w:rsid w:val="001F2D0C"/>
    <w:rsid w:val="001F34D0"/>
    <w:rsid w:val="002100C6"/>
    <w:rsid w:val="002329C6"/>
    <w:rsid w:val="00242897"/>
    <w:rsid w:val="00247873"/>
    <w:rsid w:val="00273930"/>
    <w:rsid w:val="0027682D"/>
    <w:rsid w:val="002A0ABD"/>
    <w:rsid w:val="002A1028"/>
    <w:rsid w:val="002A4468"/>
    <w:rsid w:val="002C12A1"/>
    <w:rsid w:val="002C3C34"/>
    <w:rsid w:val="002C64B1"/>
    <w:rsid w:val="002D12D7"/>
    <w:rsid w:val="002E4AB1"/>
    <w:rsid w:val="002E5975"/>
    <w:rsid w:val="002F50F9"/>
    <w:rsid w:val="003050C0"/>
    <w:rsid w:val="00306025"/>
    <w:rsid w:val="00313652"/>
    <w:rsid w:val="0032144C"/>
    <w:rsid w:val="00322D44"/>
    <w:rsid w:val="00334F6D"/>
    <w:rsid w:val="00341CDE"/>
    <w:rsid w:val="00365B9F"/>
    <w:rsid w:val="003809F3"/>
    <w:rsid w:val="003B7A63"/>
    <w:rsid w:val="003D31E5"/>
    <w:rsid w:val="003F1A34"/>
    <w:rsid w:val="0041247A"/>
    <w:rsid w:val="00434129"/>
    <w:rsid w:val="00450DC9"/>
    <w:rsid w:val="00482CD6"/>
    <w:rsid w:val="004A58A4"/>
    <w:rsid w:val="00521087"/>
    <w:rsid w:val="005608EF"/>
    <w:rsid w:val="005652C7"/>
    <w:rsid w:val="005A4032"/>
    <w:rsid w:val="005B07AF"/>
    <w:rsid w:val="005D0C94"/>
    <w:rsid w:val="005D0DC8"/>
    <w:rsid w:val="005D53A7"/>
    <w:rsid w:val="006170B0"/>
    <w:rsid w:val="006546F9"/>
    <w:rsid w:val="0068050A"/>
    <w:rsid w:val="00682E06"/>
    <w:rsid w:val="00685BF4"/>
    <w:rsid w:val="00692560"/>
    <w:rsid w:val="006A29EE"/>
    <w:rsid w:val="006A49E0"/>
    <w:rsid w:val="006A6984"/>
    <w:rsid w:val="006A7A7E"/>
    <w:rsid w:val="006B71CF"/>
    <w:rsid w:val="006D0397"/>
    <w:rsid w:val="006D24B6"/>
    <w:rsid w:val="006F4D4B"/>
    <w:rsid w:val="00715399"/>
    <w:rsid w:val="007626C7"/>
    <w:rsid w:val="00771BFB"/>
    <w:rsid w:val="007B1237"/>
    <w:rsid w:val="007B61C6"/>
    <w:rsid w:val="007C078A"/>
    <w:rsid w:val="007E3FE1"/>
    <w:rsid w:val="00805739"/>
    <w:rsid w:val="00813FD8"/>
    <w:rsid w:val="00837F61"/>
    <w:rsid w:val="00853C4E"/>
    <w:rsid w:val="008819BC"/>
    <w:rsid w:val="00881A06"/>
    <w:rsid w:val="00882071"/>
    <w:rsid w:val="00885A29"/>
    <w:rsid w:val="008911EB"/>
    <w:rsid w:val="008920A3"/>
    <w:rsid w:val="008A4089"/>
    <w:rsid w:val="008C07C7"/>
    <w:rsid w:val="008E0735"/>
    <w:rsid w:val="00946188"/>
    <w:rsid w:val="0095276E"/>
    <w:rsid w:val="00975D94"/>
    <w:rsid w:val="00984779"/>
    <w:rsid w:val="009B2854"/>
    <w:rsid w:val="009F06A2"/>
    <w:rsid w:val="009F52E1"/>
    <w:rsid w:val="00A421F7"/>
    <w:rsid w:val="00A42AA1"/>
    <w:rsid w:val="00A937BE"/>
    <w:rsid w:val="00A93CCB"/>
    <w:rsid w:val="00AB27E6"/>
    <w:rsid w:val="00AB3024"/>
    <w:rsid w:val="00AC3BCF"/>
    <w:rsid w:val="00AD57DA"/>
    <w:rsid w:val="00AE79CE"/>
    <w:rsid w:val="00AF308D"/>
    <w:rsid w:val="00B01ABD"/>
    <w:rsid w:val="00B12F35"/>
    <w:rsid w:val="00B17642"/>
    <w:rsid w:val="00B20FB0"/>
    <w:rsid w:val="00B502F5"/>
    <w:rsid w:val="00B93336"/>
    <w:rsid w:val="00BA0A10"/>
    <w:rsid w:val="00BB2489"/>
    <w:rsid w:val="00BB2BE1"/>
    <w:rsid w:val="00BD1FF3"/>
    <w:rsid w:val="00BE1BB2"/>
    <w:rsid w:val="00BF56F8"/>
    <w:rsid w:val="00C07C46"/>
    <w:rsid w:val="00C07E43"/>
    <w:rsid w:val="00C22D7F"/>
    <w:rsid w:val="00C94F28"/>
    <w:rsid w:val="00CB38F5"/>
    <w:rsid w:val="00CB4DF9"/>
    <w:rsid w:val="00CC3BE5"/>
    <w:rsid w:val="00CC7AB4"/>
    <w:rsid w:val="00CE7ED5"/>
    <w:rsid w:val="00D009D5"/>
    <w:rsid w:val="00D06079"/>
    <w:rsid w:val="00D51346"/>
    <w:rsid w:val="00D5507F"/>
    <w:rsid w:val="00D866E5"/>
    <w:rsid w:val="00D90C7D"/>
    <w:rsid w:val="00DA67F3"/>
    <w:rsid w:val="00DD3281"/>
    <w:rsid w:val="00E122EF"/>
    <w:rsid w:val="00E24B18"/>
    <w:rsid w:val="00E65820"/>
    <w:rsid w:val="00E74DC8"/>
    <w:rsid w:val="00EC11F3"/>
    <w:rsid w:val="00EC4BD5"/>
    <w:rsid w:val="00ED4C1A"/>
    <w:rsid w:val="00ED5C85"/>
    <w:rsid w:val="00EF2F08"/>
    <w:rsid w:val="00F20537"/>
    <w:rsid w:val="00F329FF"/>
    <w:rsid w:val="00FB5F8E"/>
    <w:rsid w:val="01B315B0"/>
    <w:rsid w:val="026F3BE4"/>
    <w:rsid w:val="030A6CC4"/>
    <w:rsid w:val="031418F0"/>
    <w:rsid w:val="037D415C"/>
    <w:rsid w:val="03932BA4"/>
    <w:rsid w:val="047F13EB"/>
    <w:rsid w:val="0534132C"/>
    <w:rsid w:val="055549AA"/>
    <w:rsid w:val="05C12731"/>
    <w:rsid w:val="06125597"/>
    <w:rsid w:val="06214574"/>
    <w:rsid w:val="07664625"/>
    <w:rsid w:val="08C23B9D"/>
    <w:rsid w:val="0908086E"/>
    <w:rsid w:val="0A066E85"/>
    <w:rsid w:val="0A6A320D"/>
    <w:rsid w:val="0A827B90"/>
    <w:rsid w:val="0B0A7279"/>
    <w:rsid w:val="0BC02988"/>
    <w:rsid w:val="0D153D4C"/>
    <w:rsid w:val="0F292BBE"/>
    <w:rsid w:val="0FCE019A"/>
    <w:rsid w:val="0FE34601"/>
    <w:rsid w:val="10FD0D7B"/>
    <w:rsid w:val="126B5135"/>
    <w:rsid w:val="12C568B7"/>
    <w:rsid w:val="139D3726"/>
    <w:rsid w:val="14414D3A"/>
    <w:rsid w:val="147866E1"/>
    <w:rsid w:val="15394A1A"/>
    <w:rsid w:val="170922F7"/>
    <w:rsid w:val="17221696"/>
    <w:rsid w:val="183226A3"/>
    <w:rsid w:val="187F4D45"/>
    <w:rsid w:val="1A1D0C33"/>
    <w:rsid w:val="1A6762A9"/>
    <w:rsid w:val="1B356450"/>
    <w:rsid w:val="1B633F67"/>
    <w:rsid w:val="1C2503C5"/>
    <w:rsid w:val="1C3412A5"/>
    <w:rsid w:val="1EEA62FA"/>
    <w:rsid w:val="21156BC5"/>
    <w:rsid w:val="225476ED"/>
    <w:rsid w:val="235446E8"/>
    <w:rsid w:val="24A64CFE"/>
    <w:rsid w:val="257A5539"/>
    <w:rsid w:val="25C970BA"/>
    <w:rsid w:val="261850A1"/>
    <w:rsid w:val="264B471D"/>
    <w:rsid w:val="26925354"/>
    <w:rsid w:val="26ED5E31"/>
    <w:rsid w:val="27712FBE"/>
    <w:rsid w:val="28201F93"/>
    <w:rsid w:val="28920A3E"/>
    <w:rsid w:val="29E277A3"/>
    <w:rsid w:val="2A1C39EA"/>
    <w:rsid w:val="2A430B15"/>
    <w:rsid w:val="2A673D60"/>
    <w:rsid w:val="2B3040C9"/>
    <w:rsid w:val="2B68108F"/>
    <w:rsid w:val="2BFD788F"/>
    <w:rsid w:val="2D2C41FE"/>
    <w:rsid w:val="2D937732"/>
    <w:rsid w:val="2DA30A8B"/>
    <w:rsid w:val="2E9858CB"/>
    <w:rsid w:val="2FDB53C0"/>
    <w:rsid w:val="310C26FC"/>
    <w:rsid w:val="31100296"/>
    <w:rsid w:val="314E3AA7"/>
    <w:rsid w:val="32576BA9"/>
    <w:rsid w:val="3304091D"/>
    <w:rsid w:val="33205FE2"/>
    <w:rsid w:val="34C62452"/>
    <w:rsid w:val="34FA6923"/>
    <w:rsid w:val="358F054F"/>
    <w:rsid w:val="36DA636E"/>
    <w:rsid w:val="36EF78F9"/>
    <w:rsid w:val="376B0DD8"/>
    <w:rsid w:val="37983A37"/>
    <w:rsid w:val="383B4C4E"/>
    <w:rsid w:val="388E7E9E"/>
    <w:rsid w:val="3A7C7895"/>
    <w:rsid w:val="3B632808"/>
    <w:rsid w:val="3B6345BC"/>
    <w:rsid w:val="3B7010B2"/>
    <w:rsid w:val="3B8612BB"/>
    <w:rsid w:val="3B897157"/>
    <w:rsid w:val="3B9C6D1B"/>
    <w:rsid w:val="3BBD7908"/>
    <w:rsid w:val="3C4542ED"/>
    <w:rsid w:val="3C64126C"/>
    <w:rsid w:val="3CFD6976"/>
    <w:rsid w:val="3D5B4211"/>
    <w:rsid w:val="3D5E24DD"/>
    <w:rsid w:val="3E121A5B"/>
    <w:rsid w:val="3E337640"/>
    <w:rsid w:val="3E9A1FA2"/>
    <w:rsid w:val="3F0331A0"/>
    <w:rsid w:val="4023702C"/>
    <w:rsid w:val="41AD4264"/>
    <w:rsid w:val="41F611D4"/>
    <w:rsid w:val="43740F5C"/>
    <w:rsid w:val="44D83825"/>
    <w:rsid w:val="45CC5173"/>
    <w:rsid w:val="464C1836"/>
    <w:rsid w:val="46DC1387"/>
    <w:rsid w:val="471E5E67"/>
    <w:rsid w:val="47CE54E1"/>
    <w:rsid w:val="47E7039A"/>
    <w:rsid w:val="483B2A48"/>
    <w:rsid w:val="48FE11C0"/>
    <w:rsid w:val="497004D0"/>
    <w:rsid w:val="49947CC6"/>
    <w:rsid w:val="4A233794"/>
    <w:rsid w:val="4A4462D6"/>
    <w:rsid w:val="4A6D183E"/>
    <w:rsid w:val="4AB1644F"/>
    <w:rsid w:val="4ACE1952"/>
    <w:rsid w:val="4B701552"/>
    <w:rsid w:val="4B767CAE"/>
    <w:rsid w:val="4C6562E6"/>
    <w:rsid w:val="4D8F46BD"/>
    <w:rsid w:val="4E057E19"/>
    <w:rsid w:val="4E647087"/>
    <w:rsid w:val="4ED54978"/>
    <w:rsid w:val="4FE4453E"/>
    <w:rsid w:val="4FEE65F2"/>
    <w:rsid w:val="504201D1"/>
    <w:rsid w:val="50D94E39"/>
    <w:rsid w:val="52102850"/>
    <w:rsid w:val="52386093"/>
    <w:rsid w:val="52EA2668"/>
    <w:rsid w:val="531666E6"/>
    <w:rsid w:val="54212AB7"/>
    <w:rsid w:val="5460402C"/>
    <w:rsid w:val="559519EA"/>
    <w:rsid w:val="55A25AF7"/>
    <w:rsid w:val="56021489"/>
    <w:rsid w:val="56EA0921"/>
    <w:rsid w:val="57B723EF"/>
    <w:rsid w:val="5A7F6093"/>
    <w:rsid w:val="5A9A53AC"/>
    <w:rsid w:val="5AC474BB"/>
    <w:rsid w:val="5B1E5FDD"/>
    <w:rsid w:val="5B2647A3"/>
    <w:rsid w:val="5C947117"/>
    <w:rsid w:val="5E385608"/>
    <w:rsid w:val="5E3A0775"/>
    <w:rsid w:val="5EC609A8"/>
    <w:rsid w:val="5F2153BC"/>
    <w:rsid w:val="5FF166EF"/>
    <w:rsid w:val="605D34D1"/>
    <w:rsid w:val="62850A27"/>
    <w:rsid w:val="628757F1"/>
    <w:rsid w:val="630D7E66"/>
    <w:rsid w:val="642E160C"/>
    <w:rsid w:val="64B17048"/>
    <w:rsid w:val="653E545C"/>
    <w:rsid w:val="66442908"/>
    <w:rsid w:val="66F8430D"/>
    <w:rsid w:val="66F84D51"/>
    <w:rsid w:val="670A1B0C"/>
    <w:rsid w:val="67C06759"/>
    <w:rsid w:val="688A500A"/>
    <w:rsid w:val="68DA488A"/>
    <w:rsid w:val="68E7291D"/>
    <w:rsid w:val="69B813AB"/>
    <w:rsid w:val="69D6683B"/>
    <w:rsid w:val="6B96571C"/>
    <w:rsid w:val="6BE6442C"/>
    <w:rsid w:val="6C680628"/>
    <w:rsid w:val="6D30028F"/>
    <w:rsid w:val="6D997745"/>
    <w:rsid w:val="6DE21BE7"/>
    <w:rsid w:val="6E47455F"/>
    <w:rsid w:val="6E794B8B"/>
    <w:rsid w:val="6F224CBC"/>
    <w:rsid w:val="6F6E34E9"/>
    <w:rsid w:val="6FBF67B1"/>
    <w:rsid w:val="70CF1640"/>
    <w:rsid w:val="711861D1"/>
    <w:rsid w:val="71241A1C"/>
    <w:rsid w:val="722872EA"/>
    <w:rsid w:val="72367C30"/>
    <w:rsid w:val="7261018E"/>
    <w:rsid w:val="74B3733F"/>
    <w:rsid w:val="751A4DA0"/>
    <w:rsid w:val="755A31F9"/>
    <w:rsid w:val="75A72C06"/>
    <w:rsid w:val="75E62511"/>
    <w:rsid w:val="772569B9"/>
    <w:rsid w:val="772E7150"/>
    <w:rsid w:val="78252301"/>
    <w:rsid w:val="788E4192"/>
    <w:rsid w:val="789243CD"/>
    <w:rsid w:val="78D15FE5"/>
    <w:rsid w:val="78FD1F83"/>
    <w:rsid w:val="79156E0F"/>
    <w:rsid w:val="79936839"/>
    <w:rsid w:val="7AF91C89"/>
    <w:rsid w:val="7B611BC9"/>
    <w:rsid w:val="7CA477B6"/>
    <w:rsid w:val="7D6B752F"/>
    <w:rsid w:val="7DC26844"/>
    <w:rsid w:val="7E87497F"/>
    <w:rsid w:val="7EC46816"/>
    <w:rsid w:val="7EEE68BA"/>
    <w:rsid w:val="7F0E1F04"/>
    <w:rsid w:val="7FDB58A3"/>
    <w:rsid w:val="7FDF0023"/>
    <w:rsid w:val="7FFD24D3"/>
    <w:rsid w:val="AF5EAC86"/>
    <w:rsid w:val="BF272CEF"/>
    <w:rsid w:val="DDE7D4ED"/>
    <w:rsid w:val="DFE76815"/>
    <w:rsid w:val="DFF36063"/>
    <w:rsid w:val="E79F18FF"/>
    <w:rsid w:val="F3F6E396"/>
    <w:rsid w:val="FFFFE2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widowControl/>
      <w:jc w:val="center"/>
      <w:outlineLvl w:val="0"/>
    </w:pPr>
    <w:rPr>
      <w:rFonts w:ascii="方正小标宋简体" w:hAnsi="仿宋" w:eastAsia="方正小标宋简体"/>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link w:val="14"/>
    <w:qFormat/>
    <w:uiPriority w:val="0"/>
    <w:pPr>
      <w:jc w:val="left"/>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annotation subject"/>
    <w:basedOn w:val="4"/>
    <w:next w:val="4"/>
    <w:link w:val="17"/>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 w:type="character" w:styleId="13">
    <w:name w:val="annotation reference"/>
    <w:basedOn w:val="11"/>
    <w:qFormat/>
    <w:uiPriority w:val="0"/>
    <w:rPr>
      <w:sz w:val="21"/>
      <w:szCs w:val="21"/>
    </w:rPr>
  </w:style>
  <w:style w:type="character" w:customStyle="1" w:styleId="14">
    <w:name w:val="批注文字 字符"/>
    <w:basedOn w:val="11"/>
    <w:link w:val="4"/>
    <w:qFormat/>
    <w:uiPriority w:val="0"/>
    <w:rPr>
      <w:rFonts w:ascii="Calibri" w:hAnsi="Calibri"/>
      <w:kern w:val="2"/>
      <w:sz w:val="21"/>
      <w:szCs w:val="22"/>
    </w:rPr>
  </w:style>
  <w:style w:type="character" w:customStyle="1" w:styleId="15">
    <w:name w:val="页脚 字符"/>
    <w:link w:val="5"/>
    <w:qFormat/>
    <w:uiPriority w:val="99"/>
    <w:rPr>
      <w:rFonts w:ascii="Calibri" w:hAnsi="Calibri"/>
      <w:kern w:val="2"/>
      <w:sz w:val="18"/>
      <w:szCs w:val="18"/>
    </w:rPr>
  </w:style>
  <w:style w:type="character" w:customStyle="1" w:styleId="16">
    <w:name w:val="页眉 字符"/>
    <w:link w:val="6"/>
    <w:qFormat/>
    <w:uiPriority w:val="0"/>
    <w:rPr>
      <w:rFonts w:ascii="Calibri" w:hAnsi="Calibri"/>
      <w:kern w:val="2"/>
      <w:sz w:val="18"/>
      <w:szCs w:val="18"/>
    </w:rPr>
  </w:style>
  <w:style w:type="character" w:customStyle="1" w:styleId="17">
    <w:name w:val="批注主题 字符"/>
    <w:basedOn w:val="14"/>
    <w:link w:val="8"/>
    <w:qFormat/>
    <w:uiPriority w:val="0"/>
    <w:rPr>
      <w:rFonts w:ascii="Calibri" w:hAnsi="Calibri"/>
      <w:b/>
      <w:bCs/>
      <w:kern w:val="2"/>
      <w:sz w:val="21"/>
      <w:szCs w:val="22"/>
    </w:rPr>
  </w:style>
  <w:style w:type="paragraph" w:customStyle="1" w:styleId="18">
    <w:name w:val="附件"/>
    <w:basedOn w:val="1"/>
    <w:qFormat/>
    <w:uiPriority w:val="3"/>
    <w:pPr>
      <w:spacing w:line="540" w:lineRule="exact"/>
      <w:ind w:left="1014" w:hanging="1014" w:hangingChars="326"/>
    </w:pPr>
    <w:rPr>
      <w:rFonts w:ascii="黑体" w:hAnsi="黑体" w:eastAsia="黑体"/>
      <w:sz w:val="32"/>
      <w:szCs w:val="32"/>
    </w:rPr>
  </w:style>
  <w:style w:type="paragraph" w:customStyle="1" w:styleId="19">
    <w:name w:val="列出段落1"/>
    <w:basedOn w:val="1"/>
    <w:qFormat/>
    <w:uiPriority w:val="34"/>
    <w:pPr>
      <w:ind w:firstLine="420" w:firstLineChars="200"/>
    </w:pPr>
  </w:style>
  <w:style w:type="paragraph" w:styleId="20">
    <w:name w:val="List Paragraph"/>
    <w:basedOn w:val="1"/>
    <w:qFormat/>
    <w:uiPriority w:val="34"/>
    <w:pPr>
      <w:ind w:firstLine="420" w:firstLineChars="200"/>
    </w:pPr>
  </w:style>
  <w:style w:type="paragraph" w:customStyle="1" w:styleId="21">
    <w:name w:val="Revisio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3481</Words>
  <Characters>3766</Characters>
  <Lines>32</Lines>
  <Paragraphs>9</Paragraphs>
  <TotalTime>8</TotalTime>
  <ScaleCrop>false</ScaleCrop>
  <LinksUpToDate>false</LinksUpToDate>
  <CharactersWithSpaces>4044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2022-04-24T01:01:00Z</dcterms:created>
  <dc:creator>wang peng</dc:creator>
  <cp:lastModifiedBy>greatwall</cp:lastModifiedBy>
  <cp:lastPrinted>2022-04-24T01:59:00Z</cp:lastPrinted>
  <dcterms:modified xsi:type="dcterms:W3CDTF">2022-05-23T11:07:39Z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34533D8E7C0A41169A5705ABEACDC911</vt:lpwstr>
  </property>
  <property fmtid="{D5CDD505-2E9C-101B-9397-08002B2CF9AE}" pid="4" name="commondata">
    <vt:lpwstr>eyJoZGlkIjoiYzc0NjA3MThkMTYzYzRjMjlkN2Y3YzNlZTE3NTkxOWQifQ==</vt:lpwstr>
  </property>
</Properties>
</file>